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E85D" w14:textId="2C40EED9" w:rsidR="00F02053" w:rsidRPr="00E34573" w:rsidRDefault="00F02053" w:rsidP="00F02053">
      <w:pPr>
        <w:pStyle w:val="Heading2"/>
      </w:pPr>
      <w:r>
        <w:t xml:space="preserve">Initial Notifications to PI about </w:t>
      </w:r>
      <w:proofErr w:type="spellStart"/>
      <w:r>
        <w:t>dGOF</w:t>
      </w:r>
      <w:proofErr w:type="spellEnd"/>
      <w:r>
        <w:t xml:space="preserve"> reporting requirements</w:t>
      </w:r>
    </w:p>
    <w:p w14:paraId="6DCEEABC" w14:textId="77777777" w:rsidR="00F02053" w:rsidRPr="00495305" w:rsidRDefault="00F02053" w:rsidP="00F02053">
      <w:r w:rsidRPr="00495305">
        <w:rPr>
          <w:b/>
          <w:bCs/>
        </w:rPr>
        <w:t>Subject:</w:t>
      </w:r>
      <w:r w:rsidRPr="00495305">
        <w:t xml:space="preserve"> Action Required: Reporting Obligations on Your </w:t>
      </w:r>
      <w:r>
        <w:t>(sponsor Name)</w:t>
      </w:r>
      <w:r w:rsidRPr="00495305">
        <w:t xml:space="preserve"> Award</w:t>
      </w:r>
    </w:p>
    <w:p w14:paraId="36101BEB" w14:textId="77777777" w:rsidR="00F02053" w:rsidRPr="00495305" w:rsidRDefault="00F02053" w:rsidP="00F02053">
      <w:r w:rsidRPr="00495305">
        <w:t xml:space="preserve">Dear </w:t>
      </w:r>
      <w:r w:rsidRPr="00495305">
        <w:rPr>
          <w:b/>
          <w:bCs/>
        </w:rPr>
        <w:t>[PI Name]</w:t>
      </w:r>
      <w:r w:rsidRPr="00495305">
        <w:t>,</w:t>
      </w:r>
    </w:p>
    <w:p w14:paraId="230BD652" w14:textId="77777777" w:rsidR="00F02053" w:rsidRPr="00495305" w:rsidRDefault="00F02053" w:rsidP="00F02053">
      <w:pPr>
        <w:rPr>
          <w:b/>
          <w:bCs/>
        </w:rPr>
      </w:pPr>
      <w:r>
        <w:t>Your newly awarded project (</w:t>
      </w:r>
      <w:r w:rsidRPr="03A0BA15">
        <w:rPr>
          <w:b/>
          <w:bCs/>
        </w:rPr>
        <w:t>[Project Title / Award Number]</w:t>
      </w:r>
      <w:r>
        <w:t xml:space="preserve">) includes a sponsor-mandated condition related to </w:t>
      </w:r>
      <w:r w:rsidRPr="03A0BA15">
        <w:rPr>
          <w:b/>
          <w:bCs/>
        </w:rPr>
        <w:t>dangerous gain-of-function (</w:t>
      </w:r>
      <w:proofErr w:type="spellStart"/>
      <w:r w:rsidRPr="03A0BA15">
        <w:rPr>
          <w:b/>
          <w:bCs/>
        </w:rPr>
        <w:t>dGOF</w:t>
      </w:r>
      <w:proofErr w:type="spellEnd"/>
      <w:r w:rsidRPr="03A0BA15">
        <w:rPr>
          <w:b/>
          <w:bCs/>
        </w:rPr>
        <w:t>)</w:t>
      </w:r>
      <w:r>
        <w:t xml:space="preserve"> outcomes. This message outlines the required reporting obligations and Cornell’s process for meeting them. </w:t>
      </w:r>
      <w:r w:rsidRPr="03A0BA15">
        <w:rPr>
          <w:b/>
          <w:bCs/>
        </w:rPr>
        <w:t>Please read the information below in full and reply to this email to attest that you understand these requirements and will abide by them.</w:t>
      </w:r>
    </w:p>
    <w:p w14:paraId="1829DA5D" w14:textId="757D23A8" w:rsidR="00F02053" w:rsidRPr="00495305" w:rsidRDefault="00F02053" w:rsidP="00F02053">
      <w:r>
        <w:rPr>
          <w:noProof/>
        </w:rPr>
        <mc:AlternateContent>
          <mc:Choice Requires="wps">
            <w:drawing>
              <wp:inline distT="0" distB="0" distL="0" distR="0" wp14:anchorId="18CC1818" wp14:editId="65652D06">
                <wp:extent cx="5943600" cy="635"/>
                <wp:effectExtent l="9525" t="8890" r="9525" b="9525"/>
                <wp:docPr id="134129492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FCE7F" id="Rectangle 5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18AADBB5" w14:textId="77777777" w:rsidR="00F02053" w:rsidRPr="00495305" w:rsidRDefault="00F02053" w:rsidP="00F02053">
      <w:pPr>
        <w:rPr>
          <w:b/>
          <w:bCs/>
        </w:rPr>
      </w:pPr>
      <w:r w:rsidRPr="00495305">
        <w:rPr>
          <w:b/>
          <w:bCs/>
        </w:rPr>
        <w:t>Sponsor Contract Requirement</w:t>
      </w:r>
    </w:p>
    <w:p w14:paraId="6DBB71E3" w14:textId="77777777" w:rsidR="00F02053" w:rsidRPr="00495305" w:rsidRDefault="00F02053" w:rsidP="00F02053">
      <w:r w:rsidRPr="00495305">
        <w:t>The award contains the following reporting clause.</w:t>
      </w:r>
      <w:r w:rsidRPr="00495305">
        <w:br/>
        <w:t>Please read the full text below:</w:t>
      </w:r>
    </w:p>
    <w:p w14:paraId="4B0D0813" w14:textId="46A06B0D" w:rsidR="00F02053" w:rsidRPr="00495305" w:rsidRDefault="00F02053" w:rsidP="00F02053">
      <w:r w:rsidRPr="00495305">
        <w:rPr>
          <w:b/>
          <w:bCs/>
        </w:rPr>
        <w:t>Sponsor Contract Language:</w:t>
      </w:r>
      <w:r>
        <w:rPr>
          <w:b/>
          <w:bCs/>
        </w:rPr>
        <w:t xml:space="preserve"> </w:t>
      </w:r>
      <w:r>
        <w:rPr>
          <w:b/>
          <w:bCs/>
        </w:rPr>
        <w:t>(Specific Term and Condition would be listed below)</w:t>
      </w:r>
    </w:p>
    <w:p w14:paraId="4DFBAF6C" w14:textId="14B16F3E" w:rsidR="00F02053" w:rsidRPr="00495305" w:rsidRDefault="00F02053" w:rsidP="00F02053">
      <w:r>
        <w:rPr>
          <w:noProof/>
        </w:rPr>
        <mc:AlternateContent>
          <mc:Choice Requires="wps">
            <w:drawing>
              <wp:inline distT="0" distB="0" distL="0" distR="0" wp14:anchorId="68C52250" wp14:editId="47D0148E">
                <wp:extent cx="5943600" cy="635"/>
                <wp:effectExtent l="9525" t="5080" r="9525" b="13335"/>
                <wp:docPr id="117576512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015449" id="Rectangle 4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4B859900" w14:textId="77777777" w:rsidR="00F02053" w:rsidRPr="00495305" w:rsidRDefault="00F02053" w:rsidP="00F02053">
      <w:pPr>
        <w:rPr>
          <w:b/>
          <w:bCs/>
        </w:rPr>
      </w:pPr>
      <w:proofErr w:type="gramStart"/>
      <w:r w:rsidRPr="00495305">
        <w:rPr>
          <w:b/>
          <w:bCs/>
        </w:rPr>
        <w:t>What This</w:t>
      </w:r>
      <w:proofErr w:type="gramEnd"/>
      <w:r w:rsidRPr="00495305">
        <w:rPr>
          <w:b/>
          <w:bCs/>
        </w:rPr>
        <w:t xml:space="preserve"> Means for You</w:t>
      </w:r>
    </w:p>
    <w:p w14:paraId="5F4B7BE0" w14:textId="77777777" w:rsidR="00F02053" w:rsidRPr="00495305" w:rsidRDefault="00F02053" w:rsidP="00F02053">
      <w:pPr>
        <w:rPr>
          <w:b/>
          <w:bCs/>
        </w:rPr>
      </w:pPr>
      <w:r>
        <w:t xml:space="preserve">This requirement applies </w:t>
      </w:r>
      <w:r w:rsidRPr="091730D8">
        <w:rPr>
          <w:b/>
          <w:bCs/>
        </w:rPr>
        <w:t>only if</w:t>
      </w:r>
      <w:r>
        <w:t xml:space="preserve"> an unexpected outcome occurs during your funded work that </w:t>
      </w:r>
      <w:r w:rsidRPr="091730D8">
        <w:rPr>
          <w:i/>
          <w:iCs/>
        </w:rPr>
        <w:t>may</w:t>
      </w:r>
      <w:r>
        <w:t xml:space="preserve"> fall under the definitions referenced above. </w:t>
      </w:r>
      <w:r w:rsidRPr="091730D8">
        <w:rPr>
          <w:b/>
          <w:bCs/>
        </w:rPr>
        <w:t xml:space="preserve">These obligations are required by your award and must be followed even if the unanticipated outcome later proves not to meet the definition of </w:t>
      </w:r>
      <w:proofErr w:type="spellStart"/>
      <w:r w:rsidRPr="091730D8">
        <w:rPr>
          <w:b/>
          <w:bCs/>
        </w:rPr>
        <w:t>dGOF</w:t>
      </w:r>
      <w:proofErr w:type="spellEnd"/>
      <w:r w:rsidRPr="091730D8">
        <w:rPr>
          <w:b/>
          <w:bCs/>
        </w:rPr>
        <w:t>.</w:t>
      </w:r>
    </w:p>
    <w:p w14:paraId="6DDC2946" w14:textId="77777777" w:rsidR="00F02053" w:rsidRPr="00495305" w:rsidRDefault="00F02053" w:rsidP="00F02053">
      <w:r>
        <w:t>Immediately when</w:t>
      </w:r>
      <w:r w:rsidRPr="00495305">
        <w:t xml:space="preserve"> such a potential outcome </w:t>
      </w:r>
      <w:r>
        <w:t>may be first</w:t>
      </w:r>
      <w:r w:rsidRPr="00495305">
        <w:t xml:space="preserve"> observed:</w:t>
      </w:r>
    </w:p>
    <w:p w14:paraId="322847A9" w14:textId="77777777" w:rsidR="00F02053" w:rsidRPr="00495305" w:rsidRDefault="00F02053" w:rsidP="00F02053">
      <w:pPr>
        <w:rPr>
          <w:b/>
          <w:bCs/>
        </w:rPr>
      </w:pPr>
      <w:r w:rsidRPr="00495305">
        <w:rPr>
          <w:b/>
          <w:bCs/>
        </w:rPr>
        <w:t>You must:</w:t>
      </w:r>
    </w:p>
    <w:p w14:paraId="4E51E128" w14:textId="77777777" w:rsidR="00F02053" w:rsidRPr="00495305" w:rsidRDefault="00F02053" w:rsidP="00F02053">
      <w:pPr>
        <w:numPr>
          <w:ilvl w:val="0"/>
          <w:numId w:val="1"/>
        </w:numPr>
      </w:pPr>
      <w:r w:rsidRPr="0C200D65">
        <w:rPr>
          <w:b/>
          <w:bCs/>
        </w:rPr>
        <w:t>Immediately halt all activities associated with the unanticipated outcome.</w:t>
      </w:r>
    </w:p>
    <w:p w14:paraId="36378F4D" w14:textId="77777777" w:rsidR="00F02053" w:rsidRPr="00495305" w:rsidRDefault="00F02053" w:rsidP="00F02053">
      <w:pPr>
        <w:numPr>
          <w:ilvl w:val="0"/>
          <w:numId w:val="1"/>
        </w:numPr>
      </w:pPr>
      <w:r w:rsidRPr="00495305">
        <w:rPr>
          <w:b/>
          <w:bCs/>
        </w:rPr>
        <w:t xml:space="preserve">Notify IBC staff the </w:t>
      </w:r>
      <w:r w:rsidRPr="00495305">
        <w:rPr>
          <w:b/>
          <w:bCs/>
          <w:i/>
          <w:iCs/>
        </w:rPr>
        <w:t>same day</w:t>
      </w:r>
      <w:r w:rsidRPr="00495305">
        <w:t xml:space="preserve"> at:</w:t>
      </w:r>
      <w:r w:rsidRPr="00495305">
        <w:br/>
      </w:r>
      <w:r w:rsidRPr="00495305">
        <w:rPr>
          <w:b/>
          <w:bCs/>
        </w:rPr>
        <w:t>cu_ibc@cornell.edu</w:t>
      </w:r>
    </w:p>
    <w:p w14:paraId="0C8159AA" w14:textId="77777777" w:rsidR="00F02053" w:rsidRDefault="00F02053" w:rsidP="00F02053">
      <w:r>
        <w:t>Same day reporting is required by the sponsor. Your prompt notification allows Cornell to meet that obligation.</w:t>
      </w:r>
    </w:p>
    <w:p w14:paraId="59597652" w14:textId="77777777" w:rsidR="00F02053" w:rsidRPr="00495305" w:rsidRDefault="00F02053" w:rsidP="00F02053">
      <w:r w:rsidRPr="00326893">
        <w:rPr>
          <w:b/>
          <w:bCs/>
        </w:rPr>
        <w:t xml:space="preserve">A guidance document that assists with identifying experimental conditions that meet the definition of </w:t>
      </w:r>
      <w:proofErr w:type="spellStart"/>
      <w:r w:rsidRPr="00326893">
        <w:rPr>
          <w:b/>
          <w:bCs/>
        </w:rPr>
        <w:t>dGOF</w:t>
      </w:r>
      <w:proofErr w:type="spellEnd"/>
      <w:r w:rsidRPr="00326893">
        <w:rPr>
          <w:b/>
          <w:bCs/>
        </w:rPr>
        <w:t xml:space="preserve"> is attached.</w:t>
      </w:r>
    </w:p>
    <w:p w14:paraId="581CFE08" w14:textId="77C94C83" w:rsidR="00F02053" w:rsidRPr="00495305" w:rsidRDefault="00F02053" w:rsidP="00F02053">
      <w:r>
        <w:rPr>
          <w:noProof/>
        </w:rPr>
        <mc:AlternateContent>
          <mc:Choice Requires="wps">
            <w:drawing>
              <wp:inline distT="0" distB="0" distL="0" distR="0" wp14:anchorId="6DC24FD8" wp14:editId="6CC90B74">
                <wp:extent cx="5943600" cy="635"/>
                <wp:effectExtent l="9525" t="8255" r="9525" b="10160"/>
                <wp:docPr id="144049762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397CE" id="Rectangle 3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6B4A555E" w14:textId="77777777" w:rsidR="00F02053" w:rsidRPr="00495305" w:rsidRDefault="00F02053" w:rsidP="00F02053">
      <w:pPr>
        <w:rPr>
          <w:b/>
          <w:bCs/>
        </w:rPr>
      </w:pPr>
      <w:r w:rsidRPr="00495305">
        <w:rPr>
          <w:b/>
          <w:bCs/>
        </w:rPr>
        <w:lastRenderedPageBreak/>
        <w:t>What Happens After You Notify the IBC</w:t>
      </w:r>
    </w:p>
    <w:p w14:paraId="1DB9D689" w14:textId="77777777" w:rsidR="00F02053" w:rsidRPr="00495305" w:rsidRDefault="00F02053" w:rsidP="00F02053">
      <w:pPr>
        <w:rPr>
          <w:b/>
          <w:bCs/>
        </w:rPr>
      </w:pPr>
      <w:r w:rsidRPr="03A0BA15">
        <w:rPr>
          <w:b/>
          <w:bCs/>
        </w:rPr>
        <w:t>1. Same Day Sponsor Notification</w:t>
      </w:r>
    </w:p>
    <w:p w14:paraId="7D680215" w14:textId="77777777" w:rsidR="00F02053" w:rsidRPr="00495305" w:rsidRDefault="00F02053" w:rsidP="00F02053">
      <w:r>
        <w:t xml:space="preserve">IBC staff will prepare the required information and coordinate with the Office of Sponsored Programs (OSP). The Authorized Organizational Representative (AOR) will send the </w:t>
      </w:r>
      <w:proofErr w:type="gramStart"/>
      <w:r>
        <w:t>required same day</w:t>
      </w:r>
      <w:proofErr w:type="gramEnd"/>
      <w:r>
        <w:t xml:space="preserve"> notification </w:t>
      </w:r>
      <w:proofErr w:type="gramStart"/>
      <w:r>
        <w:t>to</w:t>
      </w:r>
      <w:proofErr w:type="gramEnd"/>
      <w:r>
        <w:t xml:space="preserve"> the sponsor organization’s program and grants staff.</w:t>
      </w:r>
    </w:p>
    <w:p w14:paraId="1A24E84D" w14:textId="77777777" w:rsidR="00F02053" w:rsidRPr="00495305" w:rsidRDefault="00F02053" w:rsidP="00F02053">
      <w:pPr>
        <w:rPr>
          <w:b/>
          <w:bCs/>
        </w:rPr>
      </w:pPr>
      <w:r w:rsidRPr="00495305">
        <w:rPr>
          <w:b/>
          <w:bCs/>
        </w:rPr>
        <w:t>2. Institutional Review</w:t>
      </w:r>
    </w:p>
    <w:p w14:paraId="14F09171" w14:textId="77777777" w:rsidR="00F02053" w:rsidRPr="00495305" w:rsidRDefault="00F02053" w:rsidP="00F02053">
      <w:r>
        <w:t>IBC staff will gather information and convene the appropriate institutional review group (IBC + BSO + subject matter experts, if needed). This review will use the EO §8 criteria, NIH NOTOD25112, NOTOD25127, and the terms of the award.</w:t>
      </w:r>
    </w:p>
    <w:p w14:paraId="6C0849C1" w14:textId="77777777" w:rsidR="00F02053" w:rsidRPr="00495305" w:rsidRDefault="00F02053" w:rsidP="00F02053">
      <w:pPr>
        <w:rPr>
          <w:b/>
          <w:bCs/>
        </w:rPr>
      </w:pPr>
      <w:r w:rsidRPr="00495305">
        <w:rPr>
          <w:b/>
          <w:bCs/>
        </w:rPr>
        <w:t xml:space="preserve">3. Reporting Review Outcome to </w:t>
      </w:r>
      <w:r>
        <w:rPr>
          <w:b/>
          <w:bCs/>
        </w:rPr>
        <w:t>Sponsor</w:t>
      </w:r>
    </w:p>
    <w:p w14:paraId="150269AD" w14:textId="77777777" w:rsidR="00F02053" w:rsidRPr="00495305" w:rsidRDefault="00F02053" w:rsidP="00F02053">
      <w:r>
        <w:t>The AOR will submit the institutional review outcome to the sponsor within the required timeline.</w:t>
      </w:r>
    </w:p>
    <w:p w14:paraId="189CCF5E" w14:textId="77777777" w:rsidR="00F02053" w:rsidRPr="00495305" w:rsidRDefault="00F02053" w:rsidP="00F02053">
      <w:pPr>
        <w:rPr>
          <w:b/>
          <w:bCs/>
        </w:rPr>
      </w:pPr>
      <w:r w:rsidRPr="00495305">
        <w:rPr>
          <w:b/>
          <w:bCs/>
        </w:rPr>
        <w:t xml:space="preserve">4. </w:t>
      </w:r>
      <w:r>
        <w:rPr>
          <w:b/>
          <w:bCs/>
        </w:rPr>
        <w:t>Research Remains Halted</w:t>
      </w:r>
      <w:r w:rsidRPr="00495305">
        <w:rPr>
          <w:b/>
          <w:bCs/>
        </w:rPr>
        <w:t xml:space="preserve"> Pending </w:t>
      </w:r>
      <w:r>
        <w:rPr>
          <w:b/>
          <w:bCs/>
        </w:rPr>
        <w:t>Sponsor</w:t>
      </w:r>
      <w:r w:rsidRPr="00495305">
        <w:rPr>
          <w:b/>
          <w:bCs/>
        </w:rPr>
        <w:t xml:space="preserve"> Guidance</w:t>
      </w:r>
    </w:p>
    <w:p w14:paraId="52CC017E" w14:textId="77777777" w:rsidR="00F02053" w:rsidRDefault="00F02053" w:rsidP="00F02053">
      <w:r w:rsidRPr="00495305">
        <w:t xml:space="preserve">Any work associated with the reported outcome must remain </w:t>
      </w:r>
      <w:r>
        <w:t>halte</w:t>
      </w:r>
      <w:r w:rsidRPr="00495305">
        <w:t xml:space="preserve">d until </w:t>
      </w:r>
      <w:r>
        <w:t>sponsor</w:t>
      </w:r>
      <w:r w:rsidRPr="00495305">
        <w:t xml:space="preserve"> provides instruction</w:t>
      </w:r>
      <w:r>
        <w:t xml:space="preserve"> and this instruction is officially communicated to you by the IBC</w:t>
      </w:r>
    </w:p>
    <w:p w14:paraId="77622F63" w14:textId="77777777" w:rsidR="00F02053" w:rsidRPr="00495305" w:rsidRDefault="00F02053" w:rsidP="00F02053">
      <w:r w:rsidRPr="00495305">
        <w:br/>
        <w:t xml:space="preserve">IBC staff will communicate </w:t>
      </w:r>
      <w:r>
        <w:t xml:space="preserve">the </w:t>
      </w:r>
      <w:proofErr w:type="gramStart"/>
      <w:r>
        <w:t>sponsor</w:t>
      </w:r>
      <w:proofErr w:type="gramEnd"/>
      <w:r w:rsidRPr="00495305">
        <w:t xml:space="preserve"> determination to you.</w:t>
      </w:r>
    </w:p>
    <w:p w14:paraId="0CC0E965" w14:textId="0744DB6D" w:rsidR="00F02053" w:rsidRPr="00495305" w:rsidRDefault="00F02053" w:rsidP="00F02053">
      <w:r>
        <w:rPr>
          <w:noProof/>
        </w:rPr>
        <mc:AlternateContent>
          <mc:Choice Requires="wps">
            <w:drawing>
              <wp:inline distT="0" distB="0" distL="0" distR="0" wp14:anchorId="527E0A2D" wp14:editId="2A65323B">
                <wp:extent cx="5943600" cy="635"/>
                <wp:effectExtent l="9525" t="12700" r="9525" b="5715"/>
                <wp:docPr id="94410247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47099" id="Rectangle 2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5FC6880E" w14:textId="77777777" w:rsidR="00F02053" w:rsidRPr="00495305" w:rsidRDefault="00F02053" w:rsidP="00F02053">
      <w:pPr>
        <w:rPr>
          <w:b/>
          <w:bCs/>
        </w:rPr>
      </w:pPr>
      <w:r w:rsidRPr="00495305">
        <w:rPr>
          <w:b/>
          <w:bCs/>
        </w:rPr>
        <w:t>Acknowledgment Required</w:t>
      </w:r>
    </w:p>
    <w:p w14:paraId="5E5E5C0C" w14:textId="77777777" w:rsidR="00F02053" w:rsidRPr="00495305" w:rsidRDefault="00F02053" w:rsidP="00F02053">
      <w:r w:rsidRPr="00495305">
        <w:t>To document compliance, please reply to this message with:</w:t>
      </w:r>
    </w:p>
    <w:p w14:paraId="64FE25D4" w14:textId="77777777" w:rsidR="00F02053" w:rsidRPr="00495305" w:rsidRDefault="00F02053" w:rsidP="00F02053">
      <w:r w:rsidRPr="00495305">
        <w:rPr>
          <w:b/>
          <w:bCs/>
        </w:rPr>
        <w:t xml:space="preserve">“I acknowledge the </w:t>
      </w:r>
      <w:proofErr w:type="spellStart"/>
      <w:r w:rsidRPr="00495305">
        <w:rPr>
          <w:b/>
          <w:bCs/>
        </w:rPr>
        <w:t>dGOF</w:t>
      </w:r>
      <w:proofErr w:type="spellEnd"/>
      <w:r w:rsidRPr="00495305">
        <w:rPr>
          <w:b/>
          <w:bCs/>
        </w:rPr>
        <w:t xml:space="preserve"> reporting requirement and understand that I must immediately notify IBC staff at cu_ibc@cornell.edu if any potential </w:t>
      </w:r>
      <w:proofErr w:type="spellStart"/>
      <w:r w:rsidRPr="00495305">
        <w:rPr>
          <w:b/>
          <w:bCs/>
        </w:rPr>
        <w:t>dGOF</w:t>
      </w:r>
      <w:proofErr w:type="spellEnd"/>
      <w:r w:rsidRPr="00495305">
        <w:rPr>
          <w:b/>
          <w:bCs/>
        </w:rPr>
        <w:t xml:space="preserve"> outcome </w:t>
      </w:r>
      <w:r>
        <w:rPr>
          <w:b/>
          <w:bCs/>
        </w:rPr>
        <w:t>is observed</w:t>
      </w:r>
      <w:r w:rsidRPr="00495305">
        <w:rPr>
          <w:b/>
          <w:bCs/>
        </w:rPr>
        <w:t>.”</w:t>
      </w:r>
    </w:p>
    <w:p w14:paraId="04FE1E52" w14:textId="08E93044" w:rsidR="00F02053" w:rsidRPr="00495305" w:rsidRDefault="00F02053" w:rsidP="00F02053">
      <w:r>
        <w:rPr>
          <w:noProof/>
        </w:rPr>
        <mc:AlternateContent>
          <mc:Choice Requires="wps">
            <w:drawing>
              <wp:inline distT="0" distB="0" distL="0" distR="0" wp14:anchorId="4859522A" wp14:editId="78023CF3">
                <wp:extent cx="5943600" cy="635"/>
                <wp:effectExtent l="9525" t="7620" r="9525" b="10795"/>
                <wp:docPr id="150635067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DF2DC" id="Rectangle 1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23DDDD46" w14:textId="77777777" w:rsidR="00F02053" w:rsidRPr="00495305" w:rsidRDefault="00F02053" w:rsidP="00F02053">
      <w:pPr>
        <w:rPr>
          <w:b/>
          <w:bCs/>
        </w:rPr>
      </w:pPr>
      <w:r w:rsidRPr="00495305">
        <w:rPr>
          <w:b/>
          <w:bCs/>
        </w:rPr>
        <w:t>Questions?</w:t>
      </w:r>
    </w:p>
    <w:p w14:paraId="5E2E287C" w14:textId="412AEDC8" w:rsidR="009654D8" w:rsidRDefault="00F02053">
      <w:r w:rsidRPr="00495305">
        <w:t>If you have any questions about this requirement or the reporting process, please contact:</w:t>
      </w:r>
      <w:r w:rsidRPr="00495305">
        <w:br/>
      </w:r>
      <w:r w:rsidRPr="00495305">
        <w:rPr>
          <w:b/>
          <w:bCs/>
        </w:rPr>
        <w:t>IBC Staff</w:t>
      </w:r>
      <w:r w:rsidRPr="00495305">
        <w:br/>
        <w:t>cu_ibc@cornell.edu</w:t>
      </w:r>
      <w:r w:rsidRPr="00495305">
        <w:br/>
        <w:t>Office of Research Integrity &amp; Assurance</w:t>
      </w:r>
      <w:r w:rsidRPr="00495305">
        <w:br/>
        <w:t>Cornell University</w:t>
      </w:r>
    </w:p>
    <w:sectPr w:rsidR="00965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5BDC" w14:textId="77777777" w:rsidR="008B3403" w:rsidRDefault="008B3403" w:rsidP="009534D2">
      <w:pPr>
        <w:spacing w:after="0" w:line="240" w:lineRule="auto"/>
      </w:pPr>
      <w:r>
        <w:separator/>
      </w:r>
    </w:p>
  </w:endnote>
  <w:endnote w:type="continuationSeparator" w:id="0">
    <w:p w14:paraId="6F2D4323" w14:textId="77777777" w:rsidR="008B3403" w:rsidRDefault="008B3403" w:rsidP="0095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F113" w14:textId="77777777" w:rsidR="009534D2" w:rsidRDefault="00953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EAD" w14:textId="77777777" w:rsidR="009534D2" w:rsidRDefault="009534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2AF6" w14:textId="77777777" w:rsidR="009534D2" w:rsidRDefault="00953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6A6F" w14:textId="77777777" w:rsidR="008B3403" w:rsidRDefault="008B3403" w:rsidP="009534D2">
      <w:pPr>
        <w:spacing w:after="0" w:line="240" w:lineRule="auto"/>
      </w:pPr>
      <w:r>
        <w:separator/>
      </w:r>
    </w:p>
  </w:footnote>
  <w:footnote w:type="continuationSeparator" w:id="0">
    <w:p w14:paraId="356C4B06" w14:textId="77777777" w:rsidR="008B3403" w:rsidRDefault="008B3403" w:rsidP="0095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1E67" w14:textId="76E3BDE0" w:rsidR="009534D2" w:rsidRDefault="009534D2">
    <w:pPr>
      <w:pStyle w:val="Header"/>
    </w:pPr>
    <w:r>
      <w:rPr>
        <w:noProof/>
      </w:rPr>
      <w:pict w14:anchorId="24C00D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10126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1DEB" w14:textId="4F22B8C1" w:rsidR="009534D2" w:rsidRDefault="009534D2">
    <w:pPr>
      <w:pStyle w:val="Header"/>
    </w:pPr>
    <w:r>
      <w:rPr>
        <w:noProof/>
      </w:rPr>
      <w:pict w14:anchorId="2DF94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10127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E67B" w14:textId="61B3E6AA" w:rsidR="009534D2" w:rsidRDefault="009534D2">
    <w:pPr>
      <w:pStyle w:val="Header"/>
    </w:pPr>
    <w:r>
      <w:rPr>
        <w:noProof/>
      </w:rPr>
      <w:pict w14:anchorId="0E9769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10125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E7C0F"/>
    <w:multiLevelType w:val="multilevel"/>
    <w:tmpl w:val="3B32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73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53"/>
    <w:rsid w:val="001D0BC2"/>
    <w:rsid w:val="00207F0B"/>
    <w:rsid w:val="005F50B3"/>
    <w:rsid w:val="00636011"/>
    <w:rsid w:val="008B3403"/>
    <w:rsid w:val="009534D2"/>
    <w:rsid w:val="009654D8"/>
    <w:rsid w:val="00BB3842"/>
    <w:rsid w:val="00D47FAB"/>
    <w:rsid w:val="00D878E1"/>
    <w:rsid w:val="00F0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63584"/>
  <w15:chartTrackingRefBased/>
  <w15:docId w15:val="{F2EFB436-7793-4961-AC76-57B55338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53"/>
  </w:style>
  <w:style w:type="paragraph" w:styleId="Heading1">
    <w:name w:val="heading 1"/>
    <w:basedOn w:val="Normal"/>
    <w:next w:val="Normal"/>
    <w:link w:val="Heading1Char"/>
    <w:uiPriority w:val="9"/>
    <w:qFormat/>
    <w:rsid w:val="00F0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0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D2"/>
  </w:style>
  <w:style w:type="paragraph" w:styleId="Footer">
    <w:name w:val="footer"/>
    <w:basedOn w:val="Normal"/>
    <w:link w:val="FooterChar"/>
    <w:uiPriority w:val="99"/>
    <w:unhideWhenUsed/>
    <w:rsid w:val="0095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A39F-CA44-4D9A-93A2-AA5C90CF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2504</Characters>
  <Application>Microsoft Office Word</Application>
  <DocSecurity>0</DocSecurity>
  <Lines>20</Lines>
  <Paragraphs>5</Paragraphs>
  <ScaleCrop>false</ScaleCrop>
  <Company>Cornell University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I. Betteken</dc:creator>
  <cp:keywords/>
  <dc:description/>
  <cp:lastModifiedBy>Michael I. Betteken</cp:lastModifiedBy>
  <cp:revision>2</cp:revision>
  <dcterms:created xsi:type="dcterms:W3CDTF">2026-04-16T15:01:00Z</dcterms:created>
  <dcterms:modified xsi:type="dcterms:W3CDTF">2026-04-16T15:04:00Z</dcterms:modified>
</cp:coreProperties>
</file>