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CEEF2" w14:textId="77777777" w:rsidR="00D927EB" w:rsidRPr="003B02CA" w:rsidRDefault="00D927EB" w:rsidP="00D927EB">
      <w:pPr>
        <w:rPr>
          <w:b/>
          <w:bCs/>
        </w:rPr>
      </w:pPr>
      <w:r w:rsidRPr="003B02CA">
        <w:rPr>
          <w:b/>
          <w:bCs/>
        </w:rPr>
        <w:t>DETERMINATION MEMO TEMPLATE</w:t>
      </w:r>
    </w:p>
    <w:p w14:paraId="11A7A42A" w14:textId="77777777" w:rsidR="00D927EB" w:rsidRPr="003B02CA" w:rsidRDefault="00D927EB" w:rsidP="00D927EB">
      <w:pPr>
        <w:rPr>
          <w:b/>
          <w:bCs/>
        </w:rPr>
      </w:pPr>
      <w:r w:rsidRPr="03A0BA15">
        <w:rPr>
          <w:b/>
          <w:bCs/>
        </w:rPr>
        <w:t>Institutional Biosafety Committee (IBC)</w:t>
      </w:r>
      <w:r>
        <w:br/>
      </w:r>
      <w:r w:rsidRPr="03A0BA15">
        <w:rPr>
          <w:b/>
          <w:bCs/>
        </w:rPr>
        <w:t>Dangerous Gain of Function (</w:t>
      </w:r>
      <w:proofErr w:type="spellStart"/>
      <w:r w:rsidRPr="03A0BA15">
        <w:rPr>
          <w:b/>
          <w:bCs/>
        </w:rPr>
        <w:t>dGOF</w:t>
      </w:r>
      <w:proofErr w:type="spellEnd"/>
      <w:r w:rsidRPr="03A0BA15">
        <w:rPr>
          <w:b/>
          <w:bCs/>
        </w:rPr>
        <w:t>) Unanticipated Outcome Review</w:t>
      </w:r>
      <w:r>
        <w:br/>
      </w:r>
      <w:r w:rsidRPr="03A0BA15">
        <w:rPr>
          <w:b/>
          <w:bCs/>
        </w:rPr>
        <w:t>Draft for Stakeholder Review – Version 1.0</w:t>
      </w:r>
    </w:p>
    <w:p w14:paraId="6751A876" w14:textId="053B8843" w:rsidR="00D927EB" w:rsidRPr="003B02CA" w:rsidRDefault="00D927EB" w:rsidP="00D927EB">
      <w:r>
        <w:rPr>
          <w:noProof/>
        </w:rPr>
        <mc:AlternateContent>
          <mc:Choice Requires="wps">
            <w:drawing>
              <wp:inline distT="0" distB="0" distL="0" distR="0" wp14:anchorId="4D660AFD" wp14:editId="2FCA76C7">
                <wp:extent cx="5943600" cy="13970"/>
                <wp:effectExtent l="9525" t="13335" r="9525" b="10795"/>
                <wp:docPr id="1353265036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0" cy="13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A35E3D" id="Rectangle 8" o:spid="_x0000_s1026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3IcDAIAAP8DAAAOAAAAZHJzL2Uyb0RvYy54bWysU9tu2zAMfR+wfxD0vjhJk7Yx4hRFug4D&#10;ugvQ7QMYWbaFyaJGKXG6rx+lpEmwvQ3zgyCK8uHh4dHybt9bsdMUDLpKTkZjKbRTWBvXVvL7t8d3&#10;t1KECK4Gi05X8kUHebd6+2Y5+FJPsUNbaxIM4kI5+Ep2MfqyKILqdA9hhF47TjZIPUQOqS1qgoHR&#10;e1tMx+PrYkCqPaHSIfDpwyEpVxm/abSKX5om6ChsJZlbzCvldZPWYrWEsiXwnVFHGvAPLHowjoue&#10;oB4ggtiS+QuqN4owYBNHCvsCm8YonXvgbibjP7p57sDr3AuLE/xJpvD/YNXn3bP/Sol68E+ofgTh&#10;cN2Ba/V98CwfD1Wej4hw6DTUzGCStCsGH8oTRgoCo4nN8AlrnjZsI2ZZ9g31qQY3LPZZ/ZeT+nof&#10;heLD+WJ2dT3mISnOTa4WN3k6BZSvP3sK8YPGXqRNJYnZZXDYPYWYyED5eiXVcvhorM0Dtk4MlVzM&#10;p/P8Q0Br6pTMbVO7WVsSO0gWyV/ujAW5vNabyEa1pq/k7ekSlEmM967OVSIYe9gzE+uO6iRBkh1D&#10;ucH6hcUhPLiQXw1vOqRfUgzswEqGn1sgLYX96FjgxWQ2S5bNwWx+M+WALjObyww4xVCVjFIctut4&#10;sPnWk2m7PMeDKvc8lMZkwc6sjmTZZVnH44tINr6M863zu139BgAA//8DAFBLAwQUAAYACAAAACEA&#10;UB6t99kAAAADAQAADwAAAGRycy9kb3ducmV2LnhtbEyPwU7DMBBE70j9B2uRuFGHIKoS4lQpotdK&#10;tJWAmxsvdtR4HcVuE/6ehQtcRhrNauZtuZp8Jy44xDaQgrt5BgKpCaYlq+Cw39wuQcSkyeguECr4&#10;wgiranZV6sKEkV7xsktWcAnFQitwKfWFlLFx6HWchx6Js88weJ3YDlaaQY9c7juZZ9lCet0SLzjd&#10;47PD5rQ7ewUv/ce2frBR1m/JvZ/Cety4rVXq5nqqn0AknNLfMfzgMzpUzHQMZzJRdAr4kfSrnD3e&#10;L9geFeQ5yKqU/9mrbwAAAP//AwBQSwECLQAUAAYACAAAACEAtoM4kv4AAADhAQAAEwAAAAAAAAAA&#10;AAAAAAAAAAAAW0NvbnRlbnRfVHlwZXNdLnhtbFBLAQItABQABgAIAAAAIQA4/SH/1gAAAJQBAAAL&#10;AAAAAAAAAAAAAAAAAC8BAABfcmVscy8ucmVsc1BLAQItABQABgAIAAAAIQCWc3IcDAIAAP8DAAAO&#10;AAAAAAAAAAAAAAAAAC4CAABkcnMvZTJvRG9jLnhtbFBLAQItABQABgAIAAAAIQBQHq332QAAAAMB&#10;AAAPAAAAAAAAAAAAAAAAAGYEAABkcnMvZG93bnJldi54bWxQSwUGAAAAAAQABADzAAAAbAUAAAAA&#10;" filled="f">
                <o:lock v:ext="edit" aspectratio="t"/>
                <w10:anchorlock/>
              </v:rect>
            </w:pict>
          </mc:Fallback>
        </mc:AlternateContent>
      </w:r>
    </w:p>
    <w:p w14:paraId="42B8A277" w14:textId="77777777" w:rsidR="00D927EB" w:rsidRPr="003B02CA" w:rsidRDefault="00D927EB" w:rsidP="00D927EB">
      <w:pPr>
        <w:rPr>
          <w:b/>
          <w:bCs/>
        </w:rPr>
      </w:pPr>
      <w:r w:rsidRPr="003B02CA">
        <w:rPr>
          <w:b/>
          <w:bCs/>
        </w:rPr>
        <w:t>1. Administrative Information</w:t>
      </w:r>
    </w:p>
    <w:p w14:paraId="403D82C7" w14:textId="77777777" w:rsidR="00D927EB" w:rsidRPr="003B02CA" w:rsidRDefault="00D927EB" w:rsidP="00D927EB">
      <w:r w:rsidRPr="003B02CA">
        <w:rPr>
          <w:b/>
          <w:bCs/>
        </w:rPr>
        <w:t>PI Name:</w:t>
      </w:r>
      <w:r w:rsidRPr="003B02CA">
        <w:br/>
      </w:r>
      <w:r w:rsidRPr="003B02CA">
        <w:rPr>
          <w:b/>
          <w:bCs/>
        </w:rPr>
        <w:t>Award Number:</w:t>
      </w:r>
      <w:r w:rsidRPr="003B02CA">
        <w:br/>
      </w:r>
      <w:r w:rsidRPr="003B02CA">
        <w:rPr>
          <w:b/>
          <w:bCs/>
        </w:rPr>
        <w:t>Project Title:</w:t>
      </w:r>
      <w:r w:rsidRPr="003B02CA">
        <w:br/>
      </w:r>
      <w:r w:rsidRPr="003B02CA">
        <w:rPr>
          <w:b/>
          <w:bCs/>
        </w:rPr>
        <w:t>Date/Time Unanticipated Outcome Observed:</w:t>
      </w:r>
      <w:r w:rsidRPr="003B02CA">
        <w:br/>
      </w:r>
      <w:r w:rsidRPr="003B02CA">
        <w:rPr>
          <w:b/>
          <w:bCs/>
        </w:rPr>
        <w:t>Date/Time Research Halted:</w:t>
      </w:r>
      <w:r w:rsidRPr="003B02CA">
        <w:br/>
      </w:r>
      <w:r w:rsidRPr="003B02CA">
        <w:rPr>
          <w:b/>
          <w:bCs/>
        </w:rPr>
        <w:t>Date/Time IBC Notified:</w:t>
      </w:r>
      <w:r w:rsidRPr="003B02CA">
        <w:br/>
      </w:r>
      <w:r w:rsidRPr="003B02CA">
        <w:rPr>
          <w:b/>
          <w:bCs/>
        </w:rPr>
        <w:t>IBC Case Number:</w:t>
      </w:r>
      <w:r w:rsidRPr="003B02CA">
        <w:br/>
      </w:r>
      <w:r w:rsidRPr="003B02CA">
        <w:rPr>
          <w:b/>
          <w:bCs/>
        </w:rPr>
        <w:t>Agent(s)/Toxin(s) Involved:</w:t>
      </w:r>
      <w:r w:rsidRPr="003B02CA">
        <w:br/>
      </w:r>
      <w:r w:rsidRPr="003B02CA">
        <w:rPr>
          <w:b/>
          <w:bCs/>
        </w:rPr>
        <w:t>Location(s) of Work (including foreign sites):</w:t>
      </w:r>
      <w:r w:rsidRPr="003B02CA">
        <w:br/>
      </w:r>
      <w:r w:rsidRPr="003B02CA">
        <w:rPr>
          <w:b/>
          <w:bCs/>
        </w:rPr>
        <w:t>Collaborators (including unfunded collaborations):</w:t>
      </w:r>
    </w:p>
    <w:p w14:paraId="12CED414" w14:textId="34D90933" w:rsidR="00D927EB" w:rsidRPr="003B02CA" w:rsidRDefault="00D927EB" w:rsidP="00D927EB">
      <w:r>
        <w:rPr>
          <w:noProof/>
        </w:rPr>
        <mc:AlternateContent>
          <mc:Choice Requires="wps">
            <w:drawing>
              <wp:inline distT="0" distB="0" distL="0" distR="0" wp14:anchorId="5EC07B67" wp14:editId="635E5468">
                <wp:extent cx="5943600" cy="13970"/>
                <wp:effectExtent l="9525" t="8255" r="9525" b="6350"/>
                <wp:docPr id="1867859495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0" cy="13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0B9FCB" id="Rectangle 7" o:spid="_x0000_s1026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3IcDAIAAP8DAAAOAAAAZHJzL2Uyb0RvYy54bWysU9tu2zAMfR+wfxD0vjhJk7Yx4hRFug4D&#10;ugvQ7QMYWbaFyaJGKXG6rx+lpEmwvQ3zgyCK8uHh4dHybt9bsdMUDLpKTkZjKbRTWBvXVvL7t8d3&#10;t1KECK4Gi05X8kUHebd6+2Y5+FJPsUNbaxIM4kI5+Ep2MfqyKILqdA9hhF47TjZIPUQOqS1qgoHR&#10;e1tMx+PrYkCqPaHSIfDpwyEpVxm/abSKX5om6ChsJZlbzCvldZPWYrWEsiXwnVFHGvAPLHowjoue&#10;oB4ggtiS+QuqN4owYBNHCvsCm8YonXvgbibjP7p57sDr3AuLE/xJpvD/YNXn3bP/Sol68E+ofgTh&#10;cN2Ba/V98CwfD1Wej4hw6DTUzGCStCsGH8oTRgoCo4nN8AlrnjZsI2ZZ9g31qQY3LPZZ/ZeT+nof&#10;heLD+WJ2dT3mISnOTa4WN3k6BZSvP3sK8YPGXqRNJYnZZXDYPYWYyED5eiXVcvhorM0Dtk4MlVzM&#10;p/P8Q0Br6pTMbVO7WVsSO0gWyV/ujAW5vNabyEa1pq/k7ekSlEmM967OVSIYe9gzE+uO6iRBkh1D&#10;ucH6hcUhPLiQXw1vOqRfUgzswEqGn1sgLYX96FjgxWQ2S5bNwWx+M+WALjObyww4xVCVjFIctut4&#10;sPnWk2m7PMeDKvc8lMZkwc6sjmTZZVnH44tINr6M863zu139BgAA//8DAFBLAwQUAAYACAAAACEA&#10;UB6t99kAAAADAQAADwAAAGRycy9kb3ducmV2LnhtbEyPwU7DMBBE70j9B2uRuFGHIKoS4lQpotdK&#10;tJWAmxsvdtR4HcVuE/6ehQtcRhrNauZtuZp8Jy44xDaQgrt5BgKpCaYlq+Cw39wuQcSkyeguECr4&#10;wgiranZV6sKEkV7xsktWcAnFQitwKfWFlLFx6HWchx6Js88weJ3YDlaaQY9c7juZZ9lCet0SLzjd&#10;47PD5rQ7ewUv/ce2frBR1m/JvZ/Cety4rVXq5nqqn0AknNLfMfzgMzpUzHQMZzJRdAr4kfSrnD3e&#10;L9geFeQ5yKqU/9mrbwAAAP//AwBQSwECLQAUAAYACAAAACEAtoM4kv4AAADhAQAAEwAAAAAAAAAA&#10;AAAAAAAAAAAAW0NvbnRlbnRfVHlwZXNdLnhtbFBLAQItABQABgAIAAAAIQA4/SH/1gAAAJQBAAAL&#10;AAAAAAAAAAAAAAAAAC8BAABfcmVscy8ucmVsc1BLAQItABQABgAIAAAAIQCWc3IcDAIAAP8DAAAO&#10;AAAAAAAAAAAAAAAAAC4CAABkcnMvZTJvRG9jLnhtbFBLAQItABQABgAIAAAAIQBQHq332QAAAAMB&#10;AAAPAAAAAAAAAAAAAAAAAGYEAABkcnMvZG93bnJldi54bWxQSwUGAAAAAAQABADzAAAAbAUAAAAA&#10;" filled="f">
                <o:lock v:ext="edit" aspectratio="t"/>
                <w10:anchorlock/>
              </v:rect>
            </w:pict>
          </mc:Fallback>
        </mc:AlternateContent>
      </w:r>
    </w:p>
    <w:p w14:paraId="23AAB731" w14:textId="77777777" w:rsidR="00D927EB" w:rsidRPr="003B02CA" w:rsidRDefault="00D927EB" w:rsidP="00D927EB">
      <w:pPr>
        <w:rPr>
          <w:b/>
          <w:bCs/>
        </w:rPr>
      </w:pPr>
      <w:r w:rsidRPr="003B02CA">
        <w:rPr>
          <w:b/>
          <w:bCs/>
        </w:rPr>
        <w:t>2. Summary of Unanticipated Outcome</w:t>
      </w:r>
    </w:p>
    <w:p w14:paraId="6742A7EB" w14:textId="77777777" w:rsidR="00D927EB" w:rsidRPr="003B02CA" w:rsidRDefault="00D927EB" w:rsidP="00D927EB">
      <w:r w:rsidRPr="003B02CA">
        <w:rPr>
          <w:i/>
          <w:iCs/>
        </w:rPr>
        <w:t>(Brief factual summary as provided by PI, with any clarifying information from IBC staff or BSO. This section should describe the unexpected observation, without interpretation.)</w:t>
      </w:r>
    </w:p>
    <w:p w14:paraId="0330C967" w14:textId="27E45FB1" w:rsidR="00D927EB" w:rsidRPr="003B02CA" w:rsidRDefault="00D927EB" w:rsidP="00D927EB">
      <w:r>
        <w:rPr>
          <w:noProof/>
        </w:rPr>
        <mc:AlternateContent>
          <mc:Choice Requires="wps">
            <w:drawing>
              <wp:inline distT="0" distB="0" distL="0" distR="0" wp14:anchorId="194B030D" wp14:editId="34186B97">
                <wp:extent cx="5943600" cy="13970"/>
                <wp:effectExtent l="9525" t="13335" r="9525" b="10795"/>
                <wp:docPr id="549908395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0" cy="13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6FAB11" id="Rectangle 6" o:spid="_x0000_s1026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3IcDAIAAP8DAAAOAAAAZHJzL2Uyb0RvYy54bWysU9tu2zAMfR+wfxD0vjhJk7Yx4hRFug4D&#10;ugvQ7QMYWbaFyaJGKXG6rx+lpEmwvQ3zgyCK8uHh4dHybt9bsdMUDLpKTkZjKbRTWBvXVvL7t8d3&#10;t1KECK4Gi05X8kUHebd6+2Y5+FJPsUNbaxIM4kI5+Ep2MfqyKILqdA9hhF47TjZIPUQOqS1qgoHR&#10;e1tMx+PrYkCqPaHSIfDpwyEpVxm/abSKX5om6ChsJZlbzCvldZPWYrWEsiXwnVFHGvAPLHowjoue&#10;oB4ggtiS+QuqN4owYBNHCvsCm8YonXvgbibjP7p57sDr3AuLE/xJpvD/YNXn3bP/Sol68E+ofgTh&#10;cN2Ba/V98CwfD1Wej4hw6DTUzGCStCsGH8oTRgoCo4nN8AlrnjZsI2ZZ9g31qQY3LPZZ/ZeT+nof&#10;heLD+WJ2dT3mISnOTa4WN3k6BZSvP3sK8YPGXqRNJYnZZXDYPYWYyED5eiXVcvhorM0Dtk4MlVzM&#10;p/P8Q0Br6pTMbVO7WVsSO0gWyV/ujAW5vNabyEa1pq/k7ekSlEmM967OVSIYe9gzE+uO6iRBkh1D&#10;ucH6hcUhPLiQXw1vOqRfUgzswEqGn1sgLYX96FjgxWQ2S5bNwWx+M+WALjObyww4xVCVjFIctut4&#10;sPnWk2m7PMeDKvc8lMZkwc6sjmTZZVnH44tINr6M863zu139BgAA//8DAFBLAwQUAAYACAAAACEA&#10;UB6t99kAAAADAQAADwAAAGRycy9kb3ducmV2LnhtbEyPwU7DMBBE70j9B2uRuFGHIKoS4lQpotdK&#10;tJWAmxsvdtR4HcVuE/6ehQtcRhrNauZtuZp8Jy44xDaQgrt5BgKpCaYlq+Cw39wuQcSkyeguECr4&#10;wgiranZV6sKEkV7xsktWcAnFQitwKfWFlLFx6HWchx6Js88weJ3YDlaaQY9c7juZZ9lCet0SLzjd&#10;47PD5rQ7ewUv/ce2frBR1m/JvZ/Cety4rVXq5nqqn0AknNLfMfzgMzpUzHQMZzJRdAr4kfSrnD3e&#10;L9geFeQ5yKqU/9mrbwAAAP//AwBQSwECLQAUAAYACAAAACEAtoM4kv4AAADhAQAAEwAAAAAAAAAA&#10;AAAAAAAAAAAAW0NvbnRlbnRfVHlwZXNdLnhtbFBLAQItABQABgAIAAAAIQA4/SH/1gAAAJQBAAAL&#10;AAAAAAAAAAAAAAAAAC8BAABfcmVscy8ucmVsc1BLAQItABQABgAIAAAAIQCWc3IcDAIAAP8DAAAO&#10;AAAAAAAAAAAAAAAAAC4CAABkcnMvZTJvRG9jLnhtbFBLAQItABQABgAIAAAAIQBQHq332QAAAAMB&#10;AAAPAAAAAAAAAAAAAAAAAGYEAABkcnMvZG93bnJldi54bWxQSwUGAAAAAAQABADzAAAAbAUAAAAA&#10;" filled="f">
                <o:lock v:ext="edit" aspectratio="t"/>
                <w10:anchorlock/>
              </v:rect>
            </w:pict>
          </mc:Fallback>
        </mc:AlternateContent>
      </w:r>
    </w:p>
    <w:p w14:paraId="01AB1E88" w14:textId="77777777" w:rsidR="00D927EB" w:rsidRPr="003B02CA" w:rsidRDefault="00D927EB" w:rsidP="00D927EB">
      <w:pPr>
        <w:rPr>
          <w:b/>
          <w:bCs/>
        </w:rPr>
      </w:pPr>
      <w:r w:rsidRPr="003B02CA">
        <w:rPr>
          <w:b/>
          <w:bCs/>
        </w:rPr>
        <w:t>3. Evidence Reviewed</w:t>
      </w:r>
    </w:p>
    <w:p w14:paraId="1CBEFE09" w14:textId="77777777" w:rsidR="00D927EB" w:rsidRPr="003B02CA" w:rsidRDefault="00D927EB" w:rsidP="00D927EB">
      <w:r w:rsidRPr="003B02CA">
        <w:t>The E</w:t>
      </w:r>
      <w:r>
        <w:t>xpedited</w:t>
      </w:r>
      <w:r w:rsidRPr="003B02CA">
        <w:t xml:space="preserve"> IBC Review Panel reviewed the following materials:</w:t>
      </w:r>
    </w:p>
    <w:p w14:paraId="66245357" w14:textId="77777777" w:rsidR="00D927EB" w:rsidRPr="003B02CA" w:rsidRDefault="00D927EB" w:rsidP="00D927EB">
      <w:pPr>
        <w:numPr>
          <w:ilvl w:val="0"/>
          <w:numId w:val="1"/>
        </w:numPr>
      </w:pPr>
      <w:r w:rsidRPr="003B02CA">
        <w:t>PI description of unanticipated outcome</w:t>
      </w:r>
    </w:p>
    <w:p w14:paraId="1A9E0C05" w14:textId="77777777" w:rsidR="00D927EB" w:rsidRPr="003B02CA" w:rsidRDefault="00D927EB" w:rsidP="00D927EB">
      <w:pPr>
        <w:numPr>
          <w:ilvl w:val="0"/>
          <w:numId w:val="1"/>
        </w:numPr>
      </w:pPr>
      <w:r w:rsidRPr="003B02CA">
        <w:t>Relevant experimental data (attach or summarize)</w:t>
      </w:r>
    </w:p>
    <w:p w14:paraId="3C3FE65F" w14:textId="77777777" w:rsidR="00D927EB" w:rsidRPr="003B02CA" w:rsidRDefault="00D927EB" w:rsidP="00D927EB">
      <w:pPr>
        <w:numPr>
          <w:ilvl w:val="0"/>
          <w:numId w:val="1"/>
        </w:numPr>
      </w:pPr>
      <w:r w:rsidRPr="003B02CA">
        <w:t>Any additional documentation provided</w:t>
      </w:r>
    </w:p>
    <w:p w14:paraId="7A759A15" w14:textId="77777777" w:rsidR="00D927EB" w:rsidRPr="003B02CA" w:rsidRDefault="00D927EB" w:rsidP="00D927EB">
      <w:pPr>
        <w:numPr>
          <w:ilvl w:val="0"/>
          <w:numId w:val="1"/>
        </w:numPr>
      </w:pPr>
      <w:r w:rsidRPr="003B02CA">
        <w:t>SME input (if applicable)</w:t>
      </w:r>
    </w:p>
    <w:p w14:paraId="0CA51417" w14:textId="77777777" w:rsidR="00D927EB" w:rsidRPr="003B02CA" w:rsidRDefault="00D927EB" w:rsidP="00D927EB">
      <w:pPr>
        <w:numPr>
          <w:ilvl w:val="0"/>
          <w:numId w:val="1"/>
        </w:numPr>
      </w:pPr>
      <w:r w:rsidRPr="003B02CA">
        <w:t>Biosafety Officer assessment</w:t>
      </w:r>
    </w:p>
    <w:p w14:paraId="34005E98" w14:textId="77777777" w:rsidR="00D927EB" w:rsidRPr="003B02CA" w:rsidRDefault="00D927EB" w:rsidP="00D927EB">
      <w:pPr>
        <w:numPr>
          <w:ilvl w:val="0"/>
          <w:numId w:val="1"/>
        </w:numPr>
      </w:pPr>
      <w:r>
        <w:t>Applicable sponsor terms and conditions</w:t>
      </w:r>
    </w:p>
    <w:p w14:paraId="0D39B574" w14:textId="77777777" w:rsidR="00D927EB" w:rsidRPr="003B02CA" w:rsidRDefault="00D927EB" w:rsidP="00D927EB">
      <w:pPr>
        <w:numPr>
          <w:ilvl w:val="0"/>
          <w:numId w:val="1"/>
        </w:numPr>
      </w:pPr>
      <w:r w:rsidRPr="003B02CA">
        <w:t>EO 14292 §8 outcome categories</w:t>
      </w:r>
    </w:p>
    <w:p w14:paraId="79F2DA82" w14:textId="77777777" w:rsidR="00D927EB" w:rsidRDefault="00D927EB" w:rsidP="00D927EB">
      <w:pPr>
        <w:numPr>
          <w:ilvl w:val="0"/>
          <w:numId w:val="1"/>
        </w:numPr>
      </w:pPr>
      <w:r w:rsidRPr="003B02CA">
        <w:lastRenderedPageBreak/>
        <w:t>NIH NOT</w:t>
      </w:r>
      <w:r w:rsidRPr="003B02CA">
        <w:noBreakHyphen/>
        <w:t>OD</w:t>
      </w:r>
      <w:r w:rsidRPr="003B02CA">
        <w:noBreakHyphen/>
        <w:t>25</w:t>
      </w:r>
      <w:r w:rsidRPr="003B02CA">
        <w:noBreakHyphen/>
        <w:t>112 and NOT</w:t>
      </w:r>
      <w:r w:rsidRPr="003B02CA">
        <w:noBreakHyphen/>
        <w:t>OD</w:t>
      </w:r>
      <w:r w:rsidRPr="003B02CA">
        <w:noBreakHyphen/>
        <w:t>25</w:t>
      </w:r>
      <w:r w:rsidRPr="003B02CA">
        <w:noBreakHyphen/>
        <w:t>127 definitions</w:t>
      </w:r>
    </w:p>
    <w:p w14:paraId="74B5B658" w14:textId="77777777" w:rsidR="00D927EB" w:rsidRPr="001C4706" w:rsidRDefault="00D927EB" w:rsidP="00D927EB">
      <w:pPr>
        <w:pStyle w:val="ListParagraph"/>
        <w:numPr>
          <w:ilvl w:val="0"/>
          <w:numId w:val="1"/>
        </w:numPr>
        <w:spacing w:after="0" w:line="300" w:lineRule="atLeast"/>
        <w:rPr>
          <w:rFonts w:eastAsia="Times New Roman" w:cs="Segoe UI"/>
          <w:kern w:val="0"/>
          <w14:ligatures w14:val="none"/>
        </w:rPr>
      </w:pPr>
      <w:r w:rsidRPr="001C4706">
        <w:rPr>
          <w:rFonts w:eastAsia="Times New Roman" w:cs="Segoe UI"/>
          <w:kern w:val="0"/>
          <w14:ligatures w14:val="none"/>
        </w:rPr>
        <w:t>Award-specific Terms &amp; Conditions requiring same-day notification and 2 business</w:t>
      </w:r>
      <w:r w:rsidRPr="001C4706">
        <w:rPr>
          <w:rFonts w:eastAsia="Times New Roman" w:cs="Segoe UI"/>
          <w:kern w:val="0"/>
          <w14:ligatures w14:val="none"/>
        </w:rPr>
        <w:noBreakHyphen/>
        <w:t xml:space="preserve"> </w:t>
      </w:r>
      <w:r w:rsidRPr="001C4706">
        <w:rPr>
          <w:rFonts w:eastAsia="Times New Roman" w:cs="Segoe UI"/>
          <w:kern w:val="0"/>
          <w14:ligatures w14:val="none"/>
        </w:rPr>
        <w:noBreakHyphen/>
        <w:t>day determination submission</w:t>
      </w:r>
    </w:p>
    <w:p w14:paraId="7A213764" w14:textId="77777777" w:rsidR="00D927EB" w:rsidRPr="001C4706" w:rsidRDefault="00D927EB" w:rsidP="00D927EB">
      <w:pPr>
        <w:pStyle w:val="ListParagraph"/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6756E70B" w14:textId="77777777" w:rsidR="00D927EB" w:rsidRPr="003B02CA" w:rsidRDefault="00D927EB" w:rsidP="00D927EB">
      <w:r w:rsidRPr="003B02CA">
        <w:rPr>
          <w:i/>
          <w:iCs/>
        </w:rPr>
        <w:t>(IBC staff may expand this list as needed.)</w:t>
      </w:r>
    </w:p>
    <w:p w14:paraId="0BEA8A9C" w14:textId="5797C4EC" w:rsidR="00D927EB" w:rsidRPr="003B02CA" w:rsidRDefault="00D927EB" w:rsidP="00D927EB">
      <w:r>
        <w:rPr>
          <w:noProof/>
        </w:rPr>
        <mc:AlternateContent>
          <mc:Choice Requires="wps">
            <w:drawing>
              <wp:inline distT="0" distB="0" distL="0" distR="0" wp14:anchorId="6DC0BB06" wp14:editId="29E52A62">
                <wp:extent cx="5943600" cy="13970"/>
                <wp:effectExtent l="9525" t="6350" r="9525" b="8255"/>
                <wp:docPr id="1425909730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0" cy="13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324812" id="Rectangle 5" o:spid="_x0000_s1026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3IcDAIAAP8DAAAOAAAAZHJzL2Uyb0RvYy54bWysU9tu2zAMfR+wfxD0vjhJk7Yx4hRFug4D&#10;ugvQ7QMYWbaFyaJGKXG6rx+lpEmwvQ3zgyCK8uHh4dHybt9bsdMUDLpKTkZjKbRTWBvXVvL7t8d3&#10;t1KECK4Gi05X8kUHebd6+2Y5+FJPsUNbaxIM4kI5+Ep2MfqyKILqdA9hhF47TjZIPUQOqS1qgoHR&#10;e1tMx+PrYkCqPaHSIfDpwyEpVxm/abSKX5om6ChsJZlbzCvldZPWYrWEsiXwnVFHGvAPLHowjoue&#10;oB4ggtiS+QuqN4owYBNHCvsCm8YonXvgbibjP7p57sDr3AuLE/xJpvD/YNXn3bP/Sol68E+ofgTh&#10;cN2Ba/V98CwfD1Wej4hw6DTUzGCStCsGH8oTRgoCo4nN8AlrnjZsI2ZZ9g31qQY3LPZZ/ZeT+nof&#10;heLD+WJ2dT3mISnOTa4WN3k6BZSvP3sK8YPGXqRNJYnZZXDYPYWYyED5eiXVcvhorM0Dtk4MlVzM&#10;p/P8Q0Br6pTMbVO7WVsSO0gWyV/ujAW5vNabyEa1pq/k7ekSlEmM967OVSIYe9gzE+uO6iRBkh1D&#10;ucH6hcUhPLiQXw1vOqRfUgzswEqGn1sgLYX96FjgxWQ2S5bNwWx+M+WALjObyww4xVCVjFIctut4&#10;sPnWk2m7PMeDKvc8lMZkwc6sjmTZZVnH44tINr6M863zu139BgAA//8DAFBLAwQUAAYACAAAACEA&#10;UB6t99kAAAADAQAADwAAAGRycy9kb3ducmV2LnhtbEyPwU7DMBBE70j9B2uRuFGHIKoS4lQpotdK&#10;tJWAmxsvdtR4HcVuE/6ehQtcRhrNauZtuZp8Jy44xDaQgrt5BgKpCaYlq+Cw39wuQcSkyeguECr4&#10;wgiranZV6sKEkV7xsktWcAnFQitwKfWFlLFx6HWchx6Js88weJ3YDlaaQY9c7juZZ9lCet0SLzjd&#10;47PD5rQ7ewUv/ce2frBR1m/JvZ/Cety4rVXq5nqqn0AknNLfMfzgMzpUzHQMZzJRdAr4kfSrnD3e&#10;L9geFeQ5yKqU/9mrbwAAAP//AwBQSwECLQAUAAYACAAAACEAtoM4kv4AAADhAQAAEwAAAAAAAAAA&#10;AAAAAAAAAAAAW0NvbnRlbnRfVHlwZXNdLnhtbFBLAQItABQABgAIAAAAIQA4/SH/1gAAAJQBAAAL&#10;AAAAAAAAAAAAAAAAAC8BAABfcmVscy8ucmVsc1BLAQItABQABgAIAAAAIQCWc3IcDAIAAP8DAAAO&#10;AAAAAAAAAAAAAAAAAC4CAABkcnMvZTJvRG9jLnhtbFBLAQItABQABgAIAAAAIQBQHq332QAAAAMB&#10;AAAPAAAAAAAAAAAAAAAAAGYEAABkcnMvZG93bnJldi54bWxQSwUGAAAAAAQABADzAAAAbAUAAAAA&#10;" filled="f">
                <o:lock v:ext="edit" aspectratio="t"/>
                <w10:anchorlock/>
              </v:rect>
            </w:pict>
          </mc:Fallback>
        </mc:AlternateContent>
      </w:r>
    </w:p>
    <w:p w14:paraId="3FD42E95" w14:textId="77777777" w:rsidR="00D927EB" w:rsidRPr="003B02CA" w:rsidRDefault="00D927EB" w:rsidP="00D927EB">
      <w:pPr>
        <w:rPr>
          <w:b/>
          <w:bCs/>
        </w:rPr>
      </w:pPr>
      <w:r w:rsidRPr="003B02CA">
        <w:rPr>
          <w:b/>
          <w:bCs/>
        </w:rPr>
        <w:t>4. Assessment Against Executive Order 14292 §8</w:t>
      </w:r>
    </w:p>
    <w:p w14:paraId="4A0BCE8A" w14:textId="77777777" w:rsidR="00D927EB" w:rsidRPr="003B02CA" w:rsidRDefault="00D927EB" w:rsidP="00D927EB">
      <w:r w:rsidRPr="003B02CA">
        <w:t>The E</w:t>
      </w:r>
      <w:r>
        <w:t>xpedited</w:t>
      </w:r>
      <w:r w:rsidRPr="003B02CA">
        <w:t xml:space="preserve"> IBC Review Panel evaluated whether the unanticipated outcome may reasonably suggest increased pathogenicity, increased transmissibility, or any of the outcome categories defined in EO 14292 §8(a–g).</w:t>
      </w:r>
    </w:p>
    <w:p w14:paraId="41FF57C1" w14:textId="77777777" w:rsidR="00D927EB" w:rsidRPr="003B02CA" w:rsidRDefault="00D927EB" w:rsidP="00D927EB">
      <w:r w:rsidRPr="003B02CA">
        <w:rPr>
          <w:b/>
          <w:bCs/>
        </w:rPr>
        <w:t xml:space="preserve">A summary of the completed </w:t>
      </w:r>
      <w:proofErr w:type="spellStart"/>
      <w:r w:rsidRPr="003B02CA">
        <w:rPr>
          <w:b/>
          <w:bCs/>
        </w:rPr>
        <w:t>dGOF</w:t>
      </w:r>
      <w:proofErr w:type="spellEnd"/>
      <w:r w:rsidRPr="003B02CA">
        <w:rPr>
          <w:b/>
          <w:bCs/>
        </w:rPr>
        <w:t xml:space="preserve"> Review Rubric is included below.</w:t>
      </w:r>
      <w:r w:rsidRPr="003B02CA">
        <w:br/>
        <w:t>(The full rubric, completed for this case, is maintained in the IBC review record.)</w:t>
      </w:r>
    </w:p>
    <w:p w14:paraId="7BD655DC" w14:textId="77777777" w:rsidR="00D927EB" w:rsidRPr="003B02CA" w:rsidRDefault="00D927EB" w:rsidP="00D927EB">
      <w:pPr>
        <w:rPr>
          <w:b/>
          <w:bCs/>
        </w:rPr>
      </w:pPr>
      <w:r w:rsidRPr="003B02CA">
        <w:rPr>
          <w:b/>
          <w:bCs/>
        </w:rPr>
        <w:t>Overarching Criteria</w:t>
      </w:r>
    </w:p>
    <w:p w14:paraId="68A8D573" w14:textId="77777777" w:rsidR="00D927EB" w:rsidRPr="003B02CA" w:rsidRDefault="00D927EB" w:rsidP="00D927EB">
      <w:r w:rsidRPr="003B02CA">
        <w:rPr>
          <w:b/>
          <w:bCs/>
        </w:rPr>
        <w:t>Increased Pathogenicity:</w:t>
      </w:r>
      <w:r w:rsidRPr="003B02CA">
        <w:t xml:space="preserve"> ☐ Yes</w:t>
      </w:r>
      <w:r w:rsidRPr="003B02CA">
        <w:t> </w:t>
      </w:r>
      <w:r w:rsidRPr="003B02CA">
        <w:t>☐ No</w:t>
      </w:r>
      <w:r w:rsidRPr="003B02CA">
        <w:t> </w:t>
      </w:r>
      <w:r w:rsidRPr="003B02CA">
        <w:t>☐ Uncertain</w:t>
      </w:r>
      <w:r w:rsidRPr="003B02CA">
        <w:br/>
      </w:r>
      <w:r w:rsidRPr="003B02CA">
        <w:rPr>
          <w:b/>
          <w:bCs/>
        </w:rPr>
        <w:t>Increased Transmissibility:</w:t>
      </w:r>
      <w:r w:rsidRPr="003B02CA">
        <w:t xml:space="preserve"> ☐ Yes</w:t>
      </w:r>
      <w:r w:rsidRPr="003B02CA">
        <w:t> </w:t>
      </w:r>
      <w:r w:rsidRPr="003B02CA">
        <w:t>☐ No</w:t>
      </w:r>
      <w:r w:rsidRPr="003B02CA">
        <w:t> </w:t>
      </w:r>
      <w:r w:rsidRPr="003B02CA">
        <w:t>☐ Uncertain</w:t>
      </w:r>
    </w:p>
    <w:p w14:paraId="301198C9" w14:textId="77777777" w:rsidR="00D927EB" w:rsidRPr="003B02CA" w:rsidRDefault="00D927EB" w:rsidP="00D927EB">
      <w:pPr>
        <w:rPr>
          <w:b/>
          <w:bCs/>
        </w:rPr>
      </w:pPr>
      <w:r w:rsidRPr="003B02CA">
        <w:rPr>
          <w:b/>
          <w:bCs/>
        </w:rPr>
        <w:t>EO 14292 §8 Outcome Categories</w:t>
      </w:r>
    </w:p>
    <w:p w14:paraId="2E1F2219" w14:textId="77777777" w:rsidR="00D927EB" w:rsidRPr="003B02CA" w:rsidRDefault="00D927EB" w:rsidP="00D927EB">
      <w:r w:rsidRPr="003B02CA">
        <w:t>a. Enhanced harmful consequences: ☐ Yes</w:t>
      </w:r>
      <w:r w:rsidRPr="003B02CA">
        <w:t> </w:t>
      </w:r>
      <w:r w:rsidRPr="003B02CA">
        <w:t>☐ No</w:t>
      </w:r>
      <w:r w:rsidRPr="003B02CA">
        <w:t> </w:t>
      </w:r>
      <w:r w:rsidRPr="003B02CA">
        <w:t>☐ Uncertain</w:t>
      </w:r>
      <w:r w:rsidRPr="003B02CA">
        <w:br/>
        <w:t>b. Disrupted immune response or immunization effectiveness: ☐ Yes</w:t>
      </w:r>
      <w:r w:rsidRPr="003B02CA">
        <w:t> </w:t>
      </w:r>
      <w:r w:rsidRPr="003B02CA">
        <w:t>☐ No</w:t>
      </w:r>
      <w:r w:rsidRPr="003B02CA">
        <w:t> </w:t>
      </w:r>
      <w:r w:rsidRPr="003B02CA">
        <w:t>☐ Uncertain</w:t>
      </w:r>
      <w:r w:rsidRPr="003B02CA">
        <w:br/>
        <w:t>c. Resistance to prophylactics/therapeutics or evasion of detection: ☐ Yes</w:t>
      </w:r>
      <w:r w:rsidRPr="003B02CA">
        <w:t> </w:t>
      </w:r>
      <w:r w:rsidRPr="003B02CA">
        <w:t>☐ No</w:t>
      </w:r>
      <w:r w:rsidRPr="003B02CA">
        <w:t> </w:t>
      </w:r>
      <w:r w:rsidRPr="003B02CA">
        <w:t>☐ Uncertain</w:t>
      </w:r>
      <w:r w:rsidRPr="003B02CA">
        <w:br/>
        <w:t>d. Increased stability, transmissibility, or dissemination: ☐ Yes</w:t>
      </w:r>
      <w:r w:rsidRPr="003B02CA">
        <w:t> </w:t>
      </w:r>
      <w:r w:rsidRPr="003B02CA">
        <w:t>☐ No</w:t>
      </w:r>
      <w:r w:rsidRPr="003B02CA">
        <w:t> </w:t>
      </w:r>
      <w:r w:rsidRPr="003B02CA">
        <w:t>☐ Uncertain</w:t>
      </w:r>
      <w:r w:rsidRPr="003B02CA">
        <w:br/>
        <w:t>e. Altered host range or tropism: ☐ Yes</w:t>
      </w:r>
      <w:r w:rsidRPr="003B02CA">
        <w:t> </w:t>
      </w:r>
      <w:r w:rsidRPr="003B02CA">
        <w:t>☐ No</w:t>
      </w:r>
      <w:r w:rsidRPr="003B02CA">
        <w:t> </w:t>
      </w:r>
      <w:r w:rsidRPr="003B02CA">
        <w:t>☐ Uncertain</w:t>
      </w:r>
      <w:r w:rsidRPr="003B02CA">
        <w:br/>
        <w:t>f. Increased susceptibility of a human host population: ☐ Yes</w:t>
      </w:r>
      <w:r w:rsidRPr="003B02CA">
        <w:t> </w:t>
      </w:r>
      <w:r w:rsidRPr="003B02CA">
        <w:t>☐ No</w:t>
      </w:r>
      <w:r w:rsidRPr="003B02CA">
        <w:t> </w:t>
      </w:r>
      <w:r w:rsidRPr="003B02CA">
        <w:t>☐ Uncertain</w:t>
      </w:r>
      <w:r w:rsidRPr="003B02CA">
        <w:br/>
        <w:t>g. Generation or reconstitution of an eradicated/extinct agent: ☐ Yes</w:t>
      </w:r>
      <w:r w:rsidRPr="003B02CA">
        <w:t> </w:t>
      </w:r>
      <w:r w:rsidRPr="003B02CA">
        <w:t>☐ No</w:t>
      </w:r>
      <w:r w:rsidRPr="003B02CA">
        <w:t> </w:t>
      </w:r>
      <w:r w:rsidRPr="003B02CA">
        <w:t>☐ Uncertain</w:t>
      </w:r>
    </w:p>
    <w:p w14:paraId="7B6BF311" w14:textId="77777777" w:rsidR="00D927EB" w:rsidRPr="003B02CA" w:rsidRDefault="00D927EB" w:rsidP="00D927EB">
      <w:r w:rsidRPr="003B02CA">
        <w:rPr>
          <w:i/>
          <w:iCs/>
        </w:rPr>
        <w:t>(Brief rationale for each criterion may be inserted here or attached as an appendix.)</w:t>
      </w:r>
    </w:p>
    <w:p w14:paraId="7758D925" w14:textId="757B0E08" w:rsidR="00D927EB" w:rsidRPr="003B02CA" w:rsidRDefault="00D927EB" w:rsidP="00D927EB">
      <w:r>
        <w:rPr>
          <w:noProof/>
        </w:rPr>
        <mc:AlternateContent>
          <mc:Choice Requires="wps">
            <w:drawing>
              <wp:inline distT="0" distB="0" distL="0" distR="0" wp14:anchorId="15D3C2F4" wp14:editId="6A41B2F3">
                <wp:extent cx="5943600" cy="13970"/>
                <wp:effectExtent l="9525" t="11430" r="9525" b="12700"/>
                <wp:docPr id="895892350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0" cy="13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1B0298" id="Rectangle 4" o:spid="_x0000_s1026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3IcDAIAAP8DAAAOAAAAZHJzL2Uyb0RvYy54bWysU9tu2zAMfR+wfxD0vjhJk7Yx4hRFug4D&#10;ugvQ7QMYWbaFyaJGKXG6rx+lpEmwvQ3zgyCK8uHh4dHybt9bsdMUDLpKTkZjKbRTWBvXVvL7t8d3&#10;t1KECK4Gi05X8kUHebd6+2Y5+FJPsUNbaxIM4kI5+Ep2MfqyKILqdA9hhF47TjZIPUQOqS1qgoHR&#10;e1tMx+PrYkCqPaHSIfDpwyEpVxm/abSKX5om6ChsJZlbzCvldZPWYrWEsiXwnVFHGvAPLHowjoue&#10;oB4ggtiS+QuqN4owYBNHCvsCm8YonXvgbibjP7p57sDr3AuLE/xJpvD/YNXn3bP/Sol68E+ofgTh&#10;cN2Ba/V98CwfD1Wej4hw6DTUzGCStCsGH8oTRgoCo4nN8AlrnjZsI2ZZ9g31qQY3LPZZ/ZeT+nof&#10;heLD+WJ2dT3mISnOTa4WN3k6BZSvP3sK8YPGXqRNJYnZZXDYPYWYyED5eiXVcvhorM0Dtk4MlVzM&#10;p/P8Q0Br6pTMbVO7WVsSO0gWyV/ujAW5vNabyEa1pq/k7ekSlEmM967OVSIYe9gzE+uO6iRBkh1D&#10;ucH6hcUhPLiQXw1vOqRfUgzswEqGn1sgLYX96FjgxWQ2S5bNwWx+M+WALjObyww4xVCVjFIctut4&#10;sPnWk2m7PMeDKvc8lMZkwc6sjmTZZVnH44tINr6M863zu139BgAA//8DAFBLAwQUAAYACAAAACEA&#10;UB6t99kAAAADAQAADwAAAGRycy9kb3ducmV2LnhtbEyPwU7DMBBE70j9B2uRuFGHIKoS4lQpotdK&#10;tJWAmxsvdtR4HcVuE/6ehQtcRhrNauZtuZp8Jy44xDaQgrt5BgKpCaYlq+Cw39wuQcSkyeguECr4&#10;wgiranZV6sKEkV7xsktWcAnFQitwKfWFlLFx6HWchx6Js88weJ3YDlaaQY9c7juZZ9lCet0SLzjd&#10;47PD5rQ7ewUv/ce2frBR1m/JvZ/Cety4rVXq5nqqn0AknNLfMfzgMzpUzHQMZzJRdAr4kfSrnD3e&#10;L9geFeQ5yKqU/9mrbwAAAP//AwBQSwECLQAUAAYACAAAACEAtoM4kv4AAADhAQAAEwAAAAAAAAAA&#10;AAAAAAAAAAAAW0NvbnRlbnRfVHlwZXNdLnhtbFBLAQItABQABgAIAAAAIQA4/SH/1gAAAJQBAAAL&#10;AAAAAAAAAAAAAAAAAC8BAABfcmVscy8ucmVsc1BLAQItABQABgAIAAAAIQCWc3IcDAIAAP8DAAAO&#10;AAAAAAAAAAAAAAAAAC4CAABkcnMvZTJvRG9jLnhtbFBLAQItABQABgAIAAAAIQBQHq332QAAAAMB&#10;AAAPAAAAAAAAAAAAAAAAAGYEAABkcnMvZG93bnJldi54bWxQSwUGAAAAAAQABADzAAAAbAUAAAAA&#10;" filled="f">
                <o:lock v:ext="edit" aspectratio="t"/>
                <w10:anchorlock/>
              </v:rect>
            </w:pict>
          </mc:Fallback>
        </mc:AlternateContent>
      </w:r>
    </w:p>
    <w:p w14:paraId="268F57F4" w14:textId="77777777" w:rsidR="00D927EB" w:rsidRPr="003B02CA" w:rsidRDefault="00D927EB" w:rsidP="00D927EB">
      <w:pPr>
        <w:rPr>
          <w:b/>
          <w:bCs/>
        </w:rPr>
      </w:pPr>
      <w:r w:rsidRPr="003B02CA">
        <w:rPr>
          <w:b/>
          <w:bCs/>
        </w:rPr>
        <w:t>5. E</w:t>
      </w:r>
      <w:r>
        <w:rPr>
          <w:b/>
          <w:bCs/>
        </w:rPr>
        <w:t>xpedited</w:t>
      </w:r>
      <w:r w:rsidRPr="003B02CA">
        <w:rPr>
          <w:b/>
          <w:bCs/>
        </w:rPr>
        <w:t xml:space="preserve"> IBC Review Panel Determination (Binary)</w:t>
      </w:r>
    </w:p>
    <w:p w14:paraId="642DFAB0" w14:textId="77777777" w:rsidR="00D927EB" w:rsidRPr="003B02CA" w:rsidRDefault="00D927EB" w:rsidP="00D927EB">
      <w:r w:rsidRPr="003B02CA">
        <w:t>Based on the evidence reviewed and the criteria defined in EO 14292 §8, the E</w:t>
      </w:r>
      <w:r>
        <w:t>xpedited</w:t>
      </w:r>
      <w:r w:rsidRPr="003B02CA">
        <w:t xml:space="preserve"> IBC Review Panel concludes:</w:t>
      </w:r>
    </w:p>
    <w:p w14:paraId="52F723FA" w14:textId="77777777" w:rsidR="00D927EB" w:rsidRPr="003B02CA" w:rsidRDefault="00D927EB" w:rsidP="00D927EB">
      <w:pPr>
        <w:rPr>
          <w:b/>
          <w:bCs/>
        </w:rPr>
      </w:pPr>
      <w:r w:rsidRPr="03A0BA15">
        <w:rPr>
          <w:b/>
          <w:bCs/>
        </w:rPr>
        <w:t>☐ DOES meet the definition of dangerous gain of function (</w:t>
      </w:r>
      <w:proofErr w:type="spellStart"/>
      <w:r w:rsidRPr="03A0BA15">
        <w:rPr>
          <w:b/>
          <w:bCs/>
        </w:rPr>
        <w:t>dGOF</w:t>
      </w:r>
      <w:proofErr w:type="spellEnd"/>
      <w:r w:rsidRPr="03A0BA15">
        <w:rPr>
          <w:b/>
          <w:bCs/>
        </w:rPr>
        <w:t>)</w:t>
      </w:r>
    </w:p>
    <w:p w14:paraId="6E2C1931" w14:textId="77777777" w:rsidR="00D927EB" w:rsidRPr="003B02CA" w:rsidRDefault="00D927EB" w:rsidP="00D927EB">
      <w:r w:rsidRPr="003B02CA">
        <w:rPr>
          <w:b/>
          <w:bCs/>
        </w:rPr>
        <w:t>Institutional Result:</w:t>
      </w:r>
    </w:p>
    <w:p w14:paraId="2CCF51CE" w14:textId="77777777" w:rsidR="00D927EB" w:rsidRPr="003B02CA" w:rsidRDefault="00D927EB" w:rsidP="00D927EB">
      <w:pPr>
        <w:numPr>
          <w:ilvl w:val="0"/>
          <w:numId w:val="2"/>
        </w:numPr>
      </w:pPr>
      <w:r w:rsidRPr="003B02CA">
        <w:lastRenderedPageBreak/>
        <w:t xml:space="preserve">Research </w:t>
      </w:r>
      <w:r w:rsidRPr="003B02CA">
        <w:rPr>
          <w:b/>
          <w:bCs/>
        </w:rPr>
        <w:t>remains halted.</w:t>
      </w:r>
    </w:p>
    <w:p w14:paraId="28821FFB" w14:textId="77777777" w:rsidR="00D927EB" w:rsidRPr="003B02CA" w:rsidRDefault="00D927EB" w:rsidP="00D927EB">
      <w:pPr>
        <w:numPr>
          <w:ilvl w:val="0"/>
          <w:numId w:val="2"/>
        </w:numPr>
      </w:pPr>
      <w:r w:rsidRPr="003B02CA">
        <w:t xml:space="preserve">AOR must submit this determination to the sponsor within </w:t>
      </w:r>
      <w:r w:rsidRPr="003B02CA">
        <w:rPr>
          <w:b/>
          <w:bCs/>
        </w:rPr>
        <w:t>two business days.</w:t>
      </w:r>
    </w:p>
    <w:p w14:paraId="2311B95A" w14:textId="77777777" w:rsidR="00D927EB" w:rsidRPr="003B02CA" w:rsidRDefault="00D927EB" w:rsidP="00D927EB">
      <w:pPr>
        <w:numPr>
          <w:ilvl w:val="0"/>
          <w:numId w:val="2"/>
        </w:numPr>
      </w:pPr>
      <w:r w:rsidRPr="003B02CA">
        <w:t xml:space="preserve">Research may </w:t>
      </w:r>
      <w:r w:rsidRPr="003B02CA">
        <w:rPr>
          <w:b/>
          <w:bCs/>
        </w:rPr>
        <w:t>not</w:t>
      </w:r>
      <w:r w:rsidRPr="003B02CA">
        <w:t xml:space="preserve"> resume unless and until the sponsor provides </w:t>
      </w:r>
      <w:r w:rsidRPr="003B02CA">
        <w:rPr>
          <w:b/>
          <w:bCs/>
        </w:rPr>
        <w:t>explicit written approval.</w:t>
      </w:r>
    </w:p>
    <w:p w14:paraId="7A006B03" w14:textId="77777777" w:rsidR="00D927EB" w:rsidRPr="003B02CA" w:rsidRDefault="00D927EB" w:rsidP="00D927EB">
      <w:pPr>
        <w:numPr>
          <w:ilvl w:val="0"/>
          <w:numId w:val="2"/>
        </w:numPr>
      </w:pPr>
      <w:proofErr w:type="gramStart"/>
      <w:r>
        <w:t>Institution</w:t>
      </w:r>
      <w:proofErr w:type="gramEnd"/>
      <w:r>
        <w:t xml:space="preserve"> </w:t>
      </w:r>
      <w:r w:rsidRPr="003B02CA">
        <w:t xml:space="preserve">will implement </w:t>
      </w:r>
      <w:proofErr w:type="gramStart"/>
      <w:r w:rsidRPr="003B02CA">
        <w:t>any sponsor</w:t>
      </w:r>
      <w:proofErr w:type="gramEnd"/>
      <w:r w:rsidRPr="003B02CA">
        <w:t>-directed actions.</w:t>
      </w:r>
    </w:p>
    <w:p w14:paraId="7D165091" w14:textId="0E3A582E" w:rsidR="00D927EB" w:rsidRPr="003B02CA" w:rsidRDefault="00D927EB" w:rsidP="00D927EB">
      <w:r>
        <w:rPr>
          <w:noProof/>
        </w:rPr>
        <mc:AlternateContent>
          <mc:Choice Requires="wps">
            <w:drawing>
              <wp:inline distT="0" distB="0" distL="0" distR="0" wp14:anchorId="77EAC229" wp14:editId="581DE72C">
                <wp:extent cx="5943600" cy="13970"/>
                <wp:effectExtent l="9525" t="8255" r="9525" b="6350"/>
                <wp:docPr id="232190629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0" cy="13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9BDE28" id="Rectangle 3" o:spid="_x0000_s1026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3IcDAIAAP8DAAAOAAAAZHJzL2Uyb0RvYy54bWysU9tu2zAMfR+wfxD0vjhJk7Yx4hRFug4D&#10;ugvQ7QMYWbaFyaJGKXG6rx+lpEmwvQ3zgyCK8uHh4dHybt9bsdMUDLpKTkZjKbRTWBvXVvL7t8d3&#10;t1KECK4Gi05X8kUHebd6+2Y5+FJPsUNbaxIM4kI5+Ep2MfqyKILqdA9hhF47TjZIPUQOqS1qgoHR&#10;e1tMx+PrYkCqPaHSIfDpwyEpVxm/abSKX5om6ChsJZlbzCvldZPWYrWEsiXwnVFHGvAPLHowjoue&#10;oB4ggtiS+QuqN4owYBNHCvsCm8YonXvgbibjP7p57sDr3AuLE/xJpvD/YNXn3bP/Sol68E+ofgTh&#10;cN2Ba/V98CwfD1Wej4hw6DTUzGCStCsGH8oTRgoCo4nN8AlrnjZsI2ZZ9g31qQY3LPZZ/ZeT+nof&#10;heLD+WJ2dT3mISnOTa4WN3k6BZSvP3sK8YPGXqRNJYnZZXDYPYWYyED5eiXVcvhorM0Dtk4MlVzM&#10;p/P8Q0Br6pTMbVO7WVsSO0gWyV/ujAW5vNabyEa1pq/k7ekSlEmM967OVSIYe9gzE+uO6iRBkh1D&#10;ucH6hcUhPLiQXw1vOqRfUgzswEqGn1sgLYX96FjgxWQ2S5bNwWx+M+WALjObyww4xVCVjFIctut4&#10;sPnWk2m7PMeDKvc8lMZkwc6sjmTZZVnH44tINr6M863zu139BgAA//8DAFBLAwQUAAYACAAAACEA&#10;UB6t99kAAAADAQAADwAAAGRycy9kb3ducmV2LnhtbEyPwU7DMBBE70j9B2uRuFGHIKoS4lQpotdK&#10;tJWAmxsvdtR4HcVuE/6ehQtcRhrNauZtuZp8Jy44xDaQgrt5BgKpCaYlq+Cw39wuQcSkyeguECr4&#10;wgiranZV6sKEkV7xsktWcAnFQitwKfWFlLFx6HWchx6Js88weJ3YDlaaQY9c7juZZ9lCet0SLzjd&#10;47PD5rQ7ewUv/ce2frBR1m/JvZ/Cety4rVXq5nqqn0AknNLfMfzgMzpUzHQMZzJRdAr4kfSrnD3e&#10;L9geFeQ5yKqU/9mrbwAAAP//AwBQSwECLQAUAAYACAAAACEAtoM4kv4AAADhAQAAEwAAAAAAAAAA&#10;AAAAAAAAAAAAW0NvbnRlbnRfVHlwZXNdLnhtbFBLAQItABQABgAIAAAAIQA4/SH/1gAAAJQBAAAL&#10;AAAAAAAAAAAAAAAAAC8BAABfcmVscy8ucmVsc1BLAQItABQABgAIAAAAIQCWc3IcDAIAAP8DAAAO&#10;AAAAAAAAAAAAAAAAAC4CAABkcnMvZTJvRG9jLnhtbFBLAQItABQABgAIAAAAIQBQHq332QAAAAMB&#10;AAAPAAAAAAAAAAAAAAAAAGYEAABkcnMvZG93bnJldi54bWxQSwUGAAAAAAQABADzAAAAbAUAAAAA&#10;" filled="f">
                <o:lock v:ext="edit" aspectratio="t"/>
                <w10:anchorlock/>
              </v:rect>
            </w:pict>
          </mc:Fallback>
        </mc:AlternateContent>
      </w:r>
    </w:p>
    <w:p w14:paraId="5C1DBBE4" w14:textId="77777777" w:rsidR="00D927EB" w:rsidRPr="003B02CA" w:rsidRDefault="00D927EB" w:rsidP="00D927EB">
      <w:pPr>
        <w:rPr>
          <w:b/>
          <w:bCs/>
        </w:rPr>
      </w:pPr>
      <w:r w:rsidRPr="03A0BA15">
        <w:rPr>
          <w:b/>
          <w:bCs/>
        </w:rPr>
        <w:t>☐ DOES NOT meet the definition of dangerous gain of function (</w:t>
      </w:r>
      <w:proofErr w:type="spellStart"/>
      <w:r w:rsidRPr="03A0BA15">
        <w:rPr>
          <w:b/>
          <w:bCs/>
        </w:rPr>
        <w:t>dGOF</w:t>
      </w:r>
      <w:proofErr w:type="spellEnd"/>
      <w:r w:rsidRPr="03A0BA15">
        <w:rPr>
          <w:b/>
          <w:bCs/>
        </w:rPr>
        <w:t>)</w:t>
      </w:r>
    </w:p>
    <w:p w14:paraId="7BBE0559" w14:textId="77777777" w:rsidR="00D927EB" w:rsidRPr="003B02CA" w:rsidRDefault="00D927EB" w:rsidP="00D927EB">
      <w:r w:rsidRPr="003B02CA">
        <w:rPr>
          <w:b/>
          <w:bCs/>
        </w:rPr>
        <w:t>Institutional Result:</w:t>
      </w:r>
    </w:p>
    <w:p w14:paraId="43E01A46" w14:textId="77777777" w:rsidR="00D927EB" w:rsidRPr="003B02CA" w:rsidRDefault="00D927EB" w:rsidP="00D927EB">
      <w:pPr>
        <w:numPr>
          <w:ilvl w:val="0"/>
          <w:numId w:val="3"/>
        </w:numPr>
      </w:pPr>
      <w:r w:rsidRPr="003B02CA">
        <w:t xml:space="preserve">Research </w:t>
      </w:r>
      <w:r w:rsidRPr="003B02CA">
        <w:rPr>
          <w:b/>
          <w:bCs/>
        </w:rPr>
        <w:t>remains halted</w:t>
      </w:r>
      <w:r w:rsidRPr="003B02CA">
        <w:t xml:space="preserve"> pending sponsor review.</w:t>
      </w:r>
    </w:p>
    <w:p w14:paraId="075CBB7C" w14:textId="77777777" w:rsidR="00D927EB" w:rsidRPr="003B02CA" w:rsidRDefault="00D927EB" w:rsidP="00D927EB">
      <w:pPr>
        <w:numPr>
          <w:ilvl w:val="0"/>
          <w:numId w:val="3"/>
        </w:numPr>
      </w:pPr>
      <w:r w:rsidRPr="003B02CA">
        <w:t xml:space="preserve">AOR must submit this determination to the sponsor within </w:t>
      </w:r>
      <w:r w:rsidRPr="003B02CA">
        <w:rPr>
          <w:b/>
          <w:bCs/>
        </w:rPr>
        <w:t>two business days.</w:t>
      </w:r>
    </w:p>
    <w:p w14:paraId="0B91458A" w14:textId="77777777" w:rsidR="00D927EB" w:rsidRPr="003B02CA" w:rsidRDefault="00D927EB" w:rsidP="00D927EB">
      <w:pPr>
        <w:numPr>
          <w:ilvl w:val="0"/>
          <w:numId w:val="3"/>
        </w:numPr>
      </w:pPr>
      <w:r w:rsidRPr="003B02CA">
        <w:t xml:space="preserve">Work may resume </w:t>
      </w:r>
      <w:r w:rsidRPr="003B02CA">
        <w:rPr>
          <w:b/>
          <w:bCs/>
        </w:rPr>
        <w:t>only</w:t>
      </w:r>
      <w:r w:rsidRPr="003B02CA">
        <w:t xml:space="preserve"> </w:t>
      </w:r>
      <w:proofErr w:type="gramStart"/>
      <w:r w:rsidRPr="003B02CA">
        <w:t>after written</w:t>
      </w:r>
      <w:proofErr w:type="gramEnd"/>
      <w:r w:rsidRPr="003B02CA">
        <w:t xml:space="preserve"> authorization from the sponsor.</w:t>
      </w:r>
    </w:p>
    <w:p w14:paraId="5F25692A" w14:textId="77777777" w:rsidR="00D927EB" w:rsidRPr="003B02CA" w:rsidRDefault="00D927EB" w:rsidP="00D927EB">
      <w:pPr>
        <w:numPr>
          <w:ilvl w:val="0"/>
          <w:numId w:val="3"/>
        </w:numPr>
      </w:pPr>
      <w:r w:rsidRPr="003B02CA">
        <w:t xml:space="preserve">IBC </w:t>
      </w:r>
      <w:r>
        <w:t xml:space="preserve">Staff </w:t>
      </w:r>
      <w:r w:rsidRPr="003B02CA">
        <w:t>will communicate sponsor instructions to the PI.</w:t>
      </w:r>
    </w:p>
    <w:p w14:paraId="39406CA4" w14:textId="5AFDC42A" w:rsidR="00D927EB" w:rsidRPr="003B02CA" w:rsidRDefault="00D927EB" w:rsidP="00D927EB">
      <w:r>
        <w:rPr>
          <w:noProof/>
        </w:rPr>
        <mc:AlternateContent>
          <mc:Choice Requires="wps">
            <w:drawing>
              <wp:inline distT="0" distB="0" distL="0" distR="0" wp14:anchorId="04278F97" wp14:editId="7C68C941">
                <wp:extent cx="5943600" cy="13970"/>
                <wp:effectExtent l="9525" t="8890" r="9525" b="5715"/>
                <wp:docPr id="304754964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0" cy="13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318A55" id="Rectangle 2" o:spid="_x0000_s1026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3IcDAIAAP8DAAAOAAAAZHJzL2Uyb0RvYy54bWysU9tu2zAMfR+wfxD0vjhJk7Yx4hRFug4D&#10;ugvQ7QMYWbaFyaJGKXG6rx+lpEmwvQ3zgyCK8uHh4dHybt9bsdMUDLpKTkZjKbRTWBvXVvL7t8d3&#10;t1KECK4Gi05X8kUHebd6+2Y5+FJPsUNbaxIM4kI5+Ep2MfqyKILqdA9hhF47TjZIPUQOqS1qgoHR&#10;e1tMx+PrYkCqPaHSIfDpwyEpVxm/abSKX5om6ChsJZlbzCvldZPWYrWEsiXwnVFHGvAPLHowjoue&#10;oB4ggtiS+QuqN4owYBNHCvsCm8YonXvgbibjP7p57sDr3AuLE/xJpvD/YNXn3bP/Sol68E+ofgTh&#10;cN2Ba/V98CwfD1Wej4hw6DTUzGCStCsGH8oTRgoCo4nN8AlrnjZsI2ZZ9g31qQY3LPZZ/ZeT+nof&#10;heLD+WJ2dT3mISnOTa4WN3k6BZSvP3sK8YPGXqRNJYnZZXDYPYWYyED5eiXVcvhorM0Dtk4MlVzM&#10;p/P8Q0Br6pTMbVO7WVsSO0gWyV/ujAW5vNabyEa1pq/k7ekSlEmM967OVSIYe9gzE+uO6iRBkh1D&#10;ucH6hcUhPLiQXw1vOqRfUgzswEqGn1sgLYX96FjgxWQ2S5bNwWx+M+WALjObyww4xVCVjFIctut4&#10;sPnWk2m7PMeDKvc8lMZkwc6sjmTZZVnH44tINr6M863zu139BgAA//8DAFBLAwQUAAYACAAAACEA&#10;UB6t99kAAAADAQAADwAAAGRycy9kb3ducmV2LnhtbEyPwU7DMBBE70j9B2uRuFGHIKoS4lQpotdK&#10;tJWAmxsvdtR4HcVuE/6ehQtcRhrNauZtuZp8Jy44xDaQgrt5BgKpCaYlq+Cw39wuQcSkyeguECr4&#10;wgiranZV6sKEkV7xsktWcAnFQitwKfWFlLFx6HWchx6Js88weJ3YDlaaQY9c7juZZ9lCet0SLzjd&#10;47PD5rQ7ewUv/ce2frBR1m/JvZ/Cety4rVXq5nqqn0AknNLfMfzgMzpUzHQMZzJRdAr4kfSrnD3e&#10;L9geFeQ5yKqU/9mrbwAAAP//AwBQSwECLQAUAAYACAAAACEAtoM4kv4AAADhAQAAEwAAAAAAAAAA&#10;AAAAAAAAAAAAW0NvbnRlbnRfVHlwZXNdLnhtbFBLAQItABQABgAIAAAAIQA4/SH/1gAAAJQBAAAL&#10;AAAAAAAAAAAAAAAAAC8BAABfcmVscy8ucmVsc1BLAQItABQABgAIAAAAIQCWc3IcDAIAAP8DAAAO&#10;AAAAAAAAAAAAAAAAAC4CAABkcnMvZTJvRG9jLnhtbFBLAQItABQABgAIAAAAIQBQHq332QAAAAMB&#10;AAAPAAAAAAAAAAAAAAAAAGYEAABkcnMvZG93bnJldi54bWxQSwUGAAAAAAQABADzAAAAbAUAAAAA&#10;" filled="f">
                <o:lock v:ext="edit" aspectratio="t"/>
                <w10:anchorlock/>
              </v:rect>
            </w:pict>
          </mc:Fallback>
        </mc:AlternateContent>
      </w:r>
    </w:p>
    <w:p w14:paraId="77949722" w14:textId="77777777" w:rsidR="00D927EB" w:rsidRPr="003B02CA" w:rsidRDefault="00D927EB" w:rsidP="00D927EB">
      <w:pPr>
        <w:rPr>
          <w:b/>
          <w:bCs/>
        </w:rPr>
      </w:pPr>
      <w:r w:rsidRPr="003B02CA">
        <w:rPr>
          <w:b/>
          <w:bCs/>
        </w:rPr>
        <w:t>6. E</w:t>
      </w:r>
      <w:r>
        <w:rPr>
          <w:b/>
          <w:bCs/>
        </w:rPr>
        <w:t>xpedited</w:t>
      </w:r>
      <w:r w:rsidRPr="003B02CA">
        <w:rPr>
          <w:b/>
          <w:bCs/>
        </w:rPr>
        <w:t xml:space="preserve"> Review Participants</w:t>
      </w:r>
    </w:p>
    <w:p w14:paraId="1A76DF1A" w14:textId="77777777" w:rsidR="00D927EB" w:rsidRPr="003B02CA" w:rsidRDefault="00D927EB" w:rsidP="00D927EB">
      <w:r w:rsidRPr="003B02CA">
        <w:rPr>
          <w:i/>
          <w:iCs/>
        </w:rPr>
        <w:t>(Signatures not required. Participation is documented through review records.)</w:t>
      </w:r>
    </w:p>
    <w:p w14:paraId="5D59A3B6" w14:textId="77777777" w:rsidR="00D927EB" w:rsidRPr="003B02CA" w:rsidRDefault="00D927EB" w:rsidP="00D927EB">
      <w:r w:rsidRPr="03A0BA15">
        <w:rPr>
          <w:b/>
          <w:bCs/>
        </w:rPr>
        <w:t>Expedited Review Lead:</w:t>
      </w:r>
      <w:r>
        <w:br/>
      </w:r>
      <w:r w:rsidRPr="03A0BA15">
        <w:rPr>
          <w:b/>
          <w:bCs/>
        </w:rPr>
        <w:t>Biosafety Officer:</w:t>
      </w:r>
      <w:r>
        <w:br/>
      </w:r>
      <w:r w:rsidRPr="03A0BA15">
        <w:rPr>
          <w:b/>
          <w:bCs/>
        </w:rPr>
        <w:t>Subject Matter Experts Consulted (if any):</w:t>
      </w:r>
      <w:r>
        <w:br/>
      </w:r>
      <w:r w:rsidRPr="03A0BA15">
        <w:rPr>
          <w:b/>
          <w:bCs/>
        </w:rPr>
        <w:t>IBC Staff Facilitating Review:</w:t>
      </w:r>
    </w:p>
    <w:p w14:paraId="52EA70F5" w14:textId="77777777" w:rsidR="00D927EB" w:rsidRPr="003B02CA" w:rsidRDefault="00D927EB" w:rsidP="00D927EB">
      <w:r w:rsidRPr="003B02CA">
        <w:rPr>
          <w:b/>
          <w:bCs/>
        </w:rPr>
        <w:t>Date of E</w:t>
      </w:r>
      <w:r>
        <w:rPr>
          <w:b/>
          <w:bCs/>
        </w:rPr>
        <w:t>xpedited</w:t>
      </w:r>
      <w:r w:rsidRPr="003B02CA">
        <w:rPr>
          <w:b/>
          <w:bCs/>
        </w:rPr>
        <w:t xml:space="preserve"> Review:</w:t>
      </w:r>
      <w:r w:rsidRPr="003B02CA">
        <w:br/>
      </w:r>
      <w:r w:rsidRPr="003B02CA">
        <w:rPr>
          <w:b/>
          <w:bCs/>
        </w:rPr>
        <w:t>Date Memo Prepared:</w:t>
      </w:r>
    </w:p>
    <w:p w14:paraId="06FC39CE" w14:textId="77777777" w:rsidR="00D927EB" w:rsidRPr="003B02CA" w:rsidRDefault="00D927EB" w:rsidP="00D927EB">
      <w:r w:rsidRPr="003B02CA">
        <w:rPr>
          <w:b/>
          <w:bCs/>
        </w:rPr>
        <w:t>Note:</w:t>
      </w:r>
      <w:r w:rsidRPr="003B02CA">
        <w:br/>
        <w:t>The E</w:t>
      </w:r>
      <w:r>
        <w:t>xpedited</w:t>
      </w:r>
      <w:r w:rsidRPr="003B02CA">
        <w:t xml:space="preserve"> IBC Review Panel determination will be reported to the full IBC at the </w:t>
      </w:r>
      <w:r w:rsidRPr="003B02CA">
        <w:rPr>
          <w:b/>
          <w:bCs/>
        </w:rPr>
        <w:t>next convened meeting</w:t>
      </w:r>
      <w:r w:rsidRPr="003B02CA">
        <w:t xml:space="preserve"> as part of standard committee oversight and documentation practices.</w:t>
      </w:r>
    </w:p>
    <w:p w14:paraId="15423C4D" w14:textId="38D7E285" w:rsidR="00D927EB" w:rsidRPr="003B02CA" w:rsidRDefault="00D927EB" w:rsidP="00D927EB">
      <w:r>
        <w:rPr>
          <w:noProof/>
        </w:rPr>
        <mc:AlternateContent>
          <mc:Choice Requires="wps">
            <w:drawing>
              <wp:inline distT="0" distB="0" distL="0" distR="0" wp14:anchorId="7CBC4E85" wp14:editId="05FF93DB">
                <wp:extent cx="5943600" cy="13970"/>
                <wp:effectExtent l="9525" t="13335" r="9525" b="10795"/>
                <wp:docPr id="312921207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0" cy="13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D1D425" id="Rectangle 1" o:spid="_x0000_s1026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3IcDAIAAP8DAAAOAAAAZHJzL2Uyb0RvYy54bWysU9tu2zAMfR+wfxD0vjhJk7Yx4hRFug4D&#10;ugvQ7QMYWbaFyaJGKXG6rx+lpEmwvQ3zgyCK8uHh4dHybt9bsdMUDLpKTkZjKbRTWBvXVvL7t8d3&#10;t1KECK4Gi05X8kUHebd6+2Y5+FJPsUNbaxIM4kI5+Ep2MfqyKILqdA9hhF47TjZIPUQOqS1qgoHR&#10;e1tMx+PrYkCqPaHSIfDpwyEpVxm/abSKX5om6ChsJZlbzCvldZPWYrWEsiXwnVFHGvAPLHowjoue&#10;oB4ggtiS+QuqN4owYBNHCvsCm8YonXvgbibjP7p57sDr3AuLE/xJpvD/YNXn3bP/Sol68E+ofgTh&#10;cN2Ba/V98CwfD1Wej4hw6DTUzGCStCsGH8oTRgoCo4nN8AlrnjZsI2ZZ9g31qQY3LPZZ/ZeT+nof&#10;heLD+WJ2dT3mISnOTa4WN3k6BZSvP3sK8YPGXqRNJYnZZXDYPYWYyED5eiXVcvhorM0Dtk4MlVzM&#10;p/P8Q0Br6pTMbVO7WVsSO0gWyV/ujAW5vNabyEa1pq/k7ekSlEmM967OVSIYe9gzE+uO6iRBkh1D&#10;ucH6hcUhPLiQXw1vOqRfUgzswEqGn1sgLYX96FjgxWQ2S5bNwWx+M+WALjObyww4xVCVjFIctut4&#10;sPnWk2m7PMeDKvc8lMZkwc6sjmTZZVnH44tINr6M863zu139BgAA//8DAFBLAwQUAAYACAAAACEA&#10;UB6t99kAAAADAQAADwAAAGRycy9kb3ducmV2LnhtbEyPwU7DMBBE70j9B2uRuFGHIKoS4lQpotdK&#10;tJWAmxsvdtR4HcVuE/6ehQtcRhrNauZtuZp8Jy44xDaQgrt5BgKpCaYlq+Cw39wuQcSkyeguECr4&#10;wgiranZV6sKEkV7xsktWcAnFQitwKfWFlLFx6HWchx6Js88weJ3YDlaaQY9c7juZZ9lCet0SLzjd&#10;47PD5rQ7ewUv/ce2frBR1m/JvZ/Cety4rVXq5nqqn0AknNLfMfzgMzpUzHQMZzJRdAr4kfSrnD3e&#10;L9geFeQ5yKqU/9mrbwAAAP//AwBQSwECLQAUAAYACAAAACEAtoM4kv4AAADhAQAAEwAAAAAAAAAA&#10;AAAAAAAAAAAAW0NvbnRlbnRfVHlwZXNdLnhtbFBLAQItABQABgAIAAAAIQA4/SH/1gAAAJQBAAAL&#10;AAAAAAAAAAAAAAAAAC8BAABfcmVscy8ucmVsc1BLAQItABQABgAIAAAAIQCWc3IcDAIAAP8DAAAO&#10;AAAAAAAAAAAAAAAAAC4CAABkcnMvZTJvRG9jLnhtbFBLAQItABQABgAIAAAAIQBQHq332QAAAAMB&#10;AAAPAAAAAAAAAAAAAAAAAGYEAABkcnMvZG93bnJldi54bWxQSwUGAAAAAAQABADzAAAAbAUAAAAA&#10;" filled="f">
                <o:lock v:ext="edit" aspectratio="t"/>
                <w10:anchorlock/>
              </v:rect>
            </w:pict>
          </mc:Fallback>
        </mc:AlternateContent>
      </w:r>
    </w:p>
    <w:p w14:paraId="29100CBF" w14:textId="77777777" w:rsidR="00D927EB" w:rsidRPr="003B02CA" w:rsidRDefault="00D927EB" w:rsidP="00D927EB">
      <w:pPr>
        <w:rPr>
          <w:b/>
          <w:bCs/>
        </w:rPr>
      </w:pPr>
      <w:r w:rsidRPr="003B02CA">
        <w:rPr>
          <w:b/>
          <w:bCs/>
        </w:rPr>
        <w:t>7. Recordkeeping</w:t>
      </w:r>
    </w:p>
    <w:p w14:paraId="09CBB9C8" w14:textId="792BDE30" w:rsidR="009654D8" w:rsidRDefault="00D927EB">
      <w:r w:rsidRPr="003B02CA">
        <w:t xml:space="preserve">All associated </w:t>
      </w:r>
      <w:proofErr w:type="gramStart"/>
      <w:r w:rsidRPr="003B02CA">
        <w:t>documentation—</w:t>
      </w:r>
      <w:proofErr w:type="gramEnd"/>
      <w:r w:rsidRPr="003B02CA">
        <w:t>including the completed Review Rubric, e</w:t>
      </w:r>
      <w:r>
        <w:t>xpedited</w:t>
      </w:r>
      <w:r w:rsidRPr="003B02CA">
        <w:t xml:space="preserve"> review records, AOR notifications, and sponsor </w:t>
      </w:r>
      <w:proofErr w:type="gramStart"/>
      <w:r w:rsidRPr="003B02CA">
        <w:t>responses—</w:t>
      </w:r>
      <w:proofErr w:type="gramEnd"/>
      <w:r w:rsidRPr="003B02CA">
        <w:t>will be retained by IBC staff in accordance with institutional policy and sponsor requirements.</w:t>
      </w:r>
    </w:p>
    <w:sectPr w:rsidR="009654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D7765" w14:textId="77777777" w:rsidR="002F40F6" w:rsidRDefault="002F40F6" w:rsidP="00D927EB">
      <w:pPr>
        <w:spacing w:after="0" w:line="240" w:lineRule="auto"/>
      </w:pPr>
      <w:r>
        <w:separator/>
      </w:r>
    </w:p>
  </w:endnote>
  <w:endnote w:type="continuationSeparator" w:id="0">
    <w:p w14:paraId="600C77A6" w14:textId="77777777" w:rsidR="002F40F6" w:rsidRDefault="002F40F6" w:rsidP="00D92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D61B1" w14:textId="77777777" w:rsidR="00D927EB" w:rsidRDefault="00D927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A05B3" w14:textId="77777777" w:rsidR="00D927EB" w:rsidRDefault="00D927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0D9A3" w14:textId="77777777" w:rsidR="00D927EB" w:rsidRDefault="00D927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ED283" w14:textId="77777777" w:rsidR="002F40F6" w:rsidRDefault="002F40F6" w:rsidP="00D927EB">
      <w:pPr>
        <w:spacing w:after="0" w:line="240" w:lineRule="auto"/>
      </w:pPr>
      <w:r>
        <w:separator/>
      </w:r>
    </w:p>
  </w:footnote>
  <w:footnote w:type="continuationSeparator" w:id="0">
    <w:p w14:paraId="2577A9D0" w14:textId="77777777" w:rsidR="002F40F6" w:rsidRDefault="002F40F6" w:rsidP="00D92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F6729" w14:textId="260FE96B" w:rsidR="00D927EB" w:rsidRDefault="00D927EB">
    <w:pPr>
      <w:pStyle w:val="Header"/>
    </w:pPr>
    <w:r>
      <w:rPr>
        <w:noProof/>
      </w:rPr>
      <w:pict w14:anchorId="76368E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11501" o:spid="_x0000_s1026" type="#_x0000_t136" style="position:absolute;margin-left:0;margin-top:0;width:479.85pt;height:17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A7E21" w14:textId="6F281A3C" w:rsidR="00D927EB" w:rsidRDefault="00D927EB">
    <w:pPr>
      <w:pStyle w:val="Header"/>
    </w:pPr>
    <w:r>
      <w:rPr>
        <w:noProof/>
      </w:rPr>
      <w:pict w14:anchorId="5EB209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11502" o:spid="_x0000_s1027" type="#_x0000_t136" style="position:absolute;margin-left:0;margin-top:0;width:479.85pt;height:17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703F9" w14:textId="2B8EECB0" w:rsidR="00D927EB" w:rsidRDefault="00D927EB">
    <w:pPr>
      <w:pStyle w:val="Header"/>
    </w:pPr>
    <w:r>
      <w:rPr>
        <w:noProof/>
      </w:rPr>
      <w:pict w14:anchorId="748EF6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11500" o:spid="_x0000_s1025" type="#_x0000_t136" style="position:absolute;margin-left:0;margin-top:0;width:479.85pt;height:17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9378E"/>
    <w:multiLevelType w:val="multilevel"/>
    <w:tmpl w:val="1EA6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E3199A"/>
    <w:multiLevelType w:val="multilevel"/>
    <w:tmpl w:val="E0BE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E810E9"/>
    <w:multiLevelType w:val="multilevel"/>
    <w:tmpl w:val="EDEA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8099328">
    <w:abstractNumId w:val="0"/>
  </w:num>
  <w:num w:numId="2" w16cid:durableId="2049986659">
    <w:abstractNumId w:val="2"/>
  </w:num>
  <w:num w:numId="3" w16cid:durableId="1237548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EB"/>
    <w:rsid w:val="001D0BC2"/>
    <w:rsid w:val="00207F0B"/>
    <w:rsid w:val="002F40F6"/>
    <w:rsid w:val="005F50B3"/>
    <w:rsid w:val="00636011"/>
    <w:rsid w:val="009654D8"/>
    <w:rsid w:val="00BB3842"/>
    <w:rsid w:val="00D47FAB"/>
    <w:rsid w:val="00D878E1"/>
    <w:rsid w:val="00D9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4440C"/>
  <w15:chartTrackingRefBased/>
  <w15:docId w15:val="{14A3D506-1406-4A84-8BD7-A93D8E4C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7EB"/>
  </w:style>
  <w:style w:type="paragraph" w:styleId="Heading1">
    <w:name w:val="heading 1"/>
    <w:basedOn w:val="Normal"/>
    <w:next w:val="Normal"/>
    <w:link w:val="Heading1Char"/>
    <w:uiPriority w:val="9"/>
    <w:qFormat/>
    <w:rsid w:val="00D92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7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7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7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7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7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7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7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7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7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7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7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2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7EB"/>
  </w:style>
  <w:style w:type="paragraph" w:styleId="Footer">
    <w:name w:val="footer"/>
    <w:basedOn w:val="Normal"/>
    <w:link w:val="FooterChar"/>
    <w:uiPriority w:val="99"/>
    <w:unhideWhenUsed/>
    <w:rsid w:val="00D92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594</Words>
  <Characters>3387</Characters>
  <Application>Microsoft Office Word</Application>
  <DocSecurity>0</DocSecurity>
  <Lines>28</Lines>
  <Paragraphs>7</Paragraphs>
  <ScaleCrop>false</ScaleCrop>
  <Company>Cornell University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I. Betteken</dc:creator>
  <cp:keywords/>
  <dc:description/>
  <cp:lastModifiedBy>Michael I. Betteken</cp:lastModifiedBy>
  <cp:revision>1</cp:revision>
  <dcterms:created xsi:type="dcterms:W3CDTF">2026-04-16T15:07:00Z</dcterms:created>
  <dcterms:modified xsi:type="dcterms:W3CDTF">2026-04-16T15:09:00Z</dcterms:modified>
</cp:coreProperties>
</file>